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2AD7D28F"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495455">
        <w:rPr>
          <w:rFonts w:ascii="Arial" w:hAnsi="Arial" w:cs="Arial"/>
          <w:b/>
          <w:bCs/>
          <w:sz w:val="24"/>
        </w:rPr>
        <w:t>2</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0744AE">
        <w:rPr>
          <w:rFonts w:ascii="Arial" w:hAnsi="Arial" w:cs="Arial"/>
          <w:b/>
          <w:bCs/>
          <w:sz w:val="24"/>
        </w:rPr>
        <w:t>6118</w:t>
      </w:r>
      <w:bookmarkStart w:id="0" w:name="_GoBack"/>
      <w:bookmarkEnd w:id="0"/>
    </w:p>
    <w:p w14:paraId="0DDD9E9D" w14:textId="72E08EF7"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95455">
        <w:rPr>
          <w:rFonts w:ascii="Arial" w:eastAsia="MS Mincho" w:hAnsi="Arial" w:cs="Arial"/>
          <w:b/>
          <w:bCs/>
          <w:sz w:val="24"/>
          <w:lang w:eastAsia="ja-JP"/>
        </w:rPr>
        <w:t>17</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495455">
        <w:rPr>
          <w:rFonts w:ascii="Arial" w:eastAsia="MS Mincho" w:hAnsi="Arial" w:cs="Arial"/>
          <w:b/>
          <w:bCs/>
          <w:sz w:val="24"/>
          <w:lang w:eastAsia="ja-JP"/>
        </w:rPr>
        <w:t>August</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495455">
        <w:rPr>
          <w:rFonts w:ascii="Arial" w:eastAsia="MS Mincho" w:hAnsi="Arial" w:cs="Arial"/>
          <w:b/>
          <w:bCs/>
          <w:sz w:val="24"/>
          <w:lang w:eastAsia="ja-JP"/>
        </w:rPr>
        <w:t>28</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495455">
        <w:rPr>
          <w:rFonts w:ascii="Arial" w:eastAsia="MS Mincho" w:hAnsi="Arial" w:cs="Arial"/>
          <w:b/>
          <w:bCs/>
          <w:sz w:val="24"/>
          <w:lang w:eastAsia="ja-JP"/>
        </w:rPr>
        <w:t>August</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08468AB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49545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A37DB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463DF" w:rsidRPr="00C463DF">
        <w:rPr>
          <w:rFonts w:ascii="Arial" w:hAnsi="Arial"/>
          <w:sz w:val="24"/>
          <w:lang w:val="en-US"/>
        </w:rPr>
        <w:t>O</w:t>
      </w:r>
      <w:r w:rsidR="005A6BDE" w:rsidRPr="005A6BDE">
        <w:rPr>
          <w:rFonts w:ascii="Arial" w:hAnsi="Arial"/>
          <w:sz w:val="24"/>
          <w:lang w:val="en-US"/>
        </w:rPr>
        <w:t>n UL full power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056CB7">
      <w:pPr>
        <w:pStyle w:val="Heading1"/>
        <w:spacing w:before="0" w:after="60"/>
        <w:jc w:val="both"/>
        <w:rPr>
          <w:lang w:val="en-US"/>
        </w:rPr>
      </w:pPr>
      <w:r>
        <w:rPr>
          <w:lang w:val="en-US"/>
        </w:rPr>
        <w:t>Introduction</w:t>
      </w:r>
    </w:p>
    <w:p w14:paraId="7BF75F6A" w14:textId="3C990854" w:rsidR="008F0F07" w:rsidRPr="00C4426C" w:rsidRDefault="008F0F07" w:rsidP="008F0F07">
      <w:pPr>
        <w:pStyle w:val="0Maintext"/>
        <w:spacing w:after="60" w:afterAutospacing="0"/>
        <w:rPr>
          <w:lang w:val="en-US"/>
        </w:rPr>
      </w:pPr>
      <w:r w:rsidRPr="00C4426C">
        <w:rPr>
          <w:lang w:val="en-US"/>
        </w:rPr>
        <w:t xml:space="preserve">This contribution discusses </w:t>
      </w:r>
      <w:r w:rsidR="004D5A47">
        <w:rPr>
          <w:lang w:val="en-US"/>
        </w:rPr>
        <w:t xml:space="preserve">some </w:t>
      </w:r>
      <w:r w:rsidR="0087274B">
        <w:rPr>
          <w:lang w:val="en-US"/>
        </w:rPr>
        <w:t>issues</w:t>
      </w:r>
      <w:r w:rsidRPr="00C4426C">
        <w:rPr>
          <w:lang w:val="en-US"/>
        </w:rPr>
        <w:t xml:space="preserve"> related to the full power UL transmission in Rel. 16 NR_eMIMO. </w:t>
      </w:r>
    </w:p>
    <w:p w14:paraId="4CA1F316" w14:textId="77777777" w:rsidR="008F0F07" w:rsidRPr="00645E28" w:rsidRDefault="008F0F07" w:rsidP="008F0F07">
      <w:pPr>
        <w:rPr>
          <w:sz w:val="20"/>
          <w:lang w:val="en-US" w:eastAsia="ko-KR"/>
        </w:rPr>
      </w:pPr>
    </w:p>
    <w:p w14:paraId="57FAAAE8" w14:textId="1EF3065E" w:rsidR="00242D10" w:rsidRPr="00082D37" w:rsidRDefault="00CA2487" w:rsidP="00056CB7">
      <w:pPr>
        <w:pStyle w:val="Heading1"/>
        <w:spacing w:before="0" w:after="60"/>
        <w:jc w:val="both"/>
        <w:rPr>
          <w:lang w:val="en-US"/>
        </w:rPr>
      </w:pPr>
      <w:r>
        <w:rPr>
          <w:lang w:val="en-US"/>
        </w:rPr>
        <w:t xml:space="preserve">On </w:t>
      </w:r>
      <w:r w:rsidR="00F325F5">
        <w:rPr>
          <w:lang w:val="en-US"/>
        </w:rPr>
        <w:t xml:space="preserve">additional </w:t>
      </w:r>
      <w:r>
        <w:rPr>
          <w:lang w:val="en-US"/>
        </w:rPr>
        <w:t>TPMI groups for mode 2</w:t>
      </w:r>
    </w:p>
    <w:p w14:paraId="5B218124" w14:textId="12B66303" w:rsidR="00A6597D" w:rsidRPr="000E2579" w:rsidRDefault="00645E28" w:rsidP="00A6597D">
      <w:pPr>
        <w:pStyle w:val="0Maintext"/>
        <w:spacing w:after="60" w:afterAutospacing="0"/>
        <w:rPr>
          <w:rFonts w:cs="Times New Roman"/>
          <w:lang w:val="en-US"/>
        </w:rPr>
      </w:pPr>
      <w:r w:rsidRPr="000E2579">
        <w:rPr>
          <w:rFonts w:cs="Times New Roman"/>
          <w:lang w:val="en-US"/>
        </w:rPr>
        <w:t>The following agreement was made in RAN1#99.</w:t>
      </w:r>
    </w:p>
    <w:tbl>
      <w:tblPr>
        <w:tblStyle w:val="TableGrid"/>
        <w:tblW w:w="0" w:type="auto"/>
        <w:tblLook w:val="04A0" w:firstRow="1" w:lastRow="0" w:firstColumn="1" w:lastColumn="0" w:noHBand="0" w:noVBand="1"/>
      </w:tblPr>
      <w:tblGrid>
        <w:gridCol w:w="9629"/>
      </w:tblGrid>
      <w:tr w:rsidR="00645E28" w:rsidRPr="000E2579" w14:paraId="7FA90E48" w14:textId="77777777" w:rsidTr="00645E28">
        <w:tc>
          <w:tcPr>
            <w:tcW w:w="9629" w:type="dxa"/>
          </w:tcPr>
          <w:p w14:paraId="78907DE9" w14:textId="77777777" w:rsidR="00645E28" w:rsidRPr="000E2579" w:rsidRDefault="00645E28" w:rsidP="00645E28">
            <w:pPr>
              <w:spacing w:after="0"/>
              <w:rPr>
                <w:b/>
                <w:bCs/>
                <w:sz w:val="20"/>
                <w:highlight w:val="green"/>
                <w:lang w:eastAsia="x-none"/>
              </w:rPr>
            </w:pPr>
            <w:r w:rsidRPr="000E2579">
              <w:rPr>
                <w:b/>
                <w:bCs/>
                <w:sz w:val="20"/>
                <w:highlight w:val="green"/>
                <w:lang w:eastAsia="x-none"/>
              </w:rPr>
              <w:t>Agreement</w:t>
            </w:r>
          </w:p>
          <w:p w14:paraId="5A3B4DA0" w14:textId="77777777" w:rsidR="00645E28" w:rsidRPr="000E2579" w:rsidRDefault="00645E28" w:rsidP="00645E28">
            <w:pPr>
              <w:spacing w:after="0"/>
              <w:rPr>
                <w:sz w:val="20"/>
                <w:lang w:eastAsia="x-none"/>
              </w:rPr>
            </w:pPr>
            <w:r w:rsidRPr="000E2579">
              <w:rPr>
                <w:sz w:val="20"/>
              </w:rPr>
              <w:t>For 4 ports, number of bits to indicate TPMI(s) which can deliver UL full power:</w:t>
            </w:r>
          </w:p>
          <w:p w14:paraId="301DE83D" w14:textId="77777777" w:rsidR="00645E28" w:rsidRPr="000E2579" w:rsidRDefault="00645E28" w:rsidP="00414302">
            <w:pPr>
              <w:pStyle w:val="ListParagraph"/>
              <w:widowControl w:val="0"/>
              <w:numPr>
                <w:ilvl w:val="1"/>
                <w:numId w:val="42"/>
              </w:numPr>
              <w:spacing w:after="0"/>
              <w:ind w:leftChars="0"/>
              <w:jc w:val="both"/>
              <w:rPr>
                <w:sz w:val="20"/>
              </w:rPr>
            </w:pPr>
            <w:r w:rsidRPr="000E2579">
              <w:rPr>
                <w:sz w:val="20"/>
              </w:rPr>
              <w:t>Non Coherent 2 bits</w:t>
            </w:r>
          </w:p>
          <w:p w14:paraId="06634255" w14:textId="77777777" w:rsidR="00645E28" w:rsidRPr="000E2579" w:rsidRDefault="00645E28" w:rsidP="00414302">
            <w:pPr>
              <w:pStyle w:val="ListParagraph"/>
              <w:widowControl w:val="0"/>
              <w:numPr>
                <w:ilvl w:val="1"/>
                <w:numId w:val="42"/>
              </w:numPr>
              <w:spacing w:after="0"/>
              <w:ind w:leftChars="0"/>
              <w:jc w:val="both"/>
              <w:rPr>
                <w:sz w:val="20"/>
              </w:rPr>
            </w:pPr>
            <w:r w:rsidRPr="000E2579">
              <w:rPr>
                <w:sz w:val="20"/>
                <w:lang w:eastAsia="zh-CN"/>
              </w:rPr>
              <w:t>Partial coherent 4 bits</w:t>
            </w:r>
          </w:p>
          <w:p w14:paraId="28F46603" w14:textId="77777777" w:rsidR="00645E28" w:rsidRPr="000E2579" w:rsidRDefault="00645E28" w:rsidP="00414302">
            <w:pPr>
              <w:pStyle w:val="ListParagraph"/>
              <w:widowControl w:val="0"/>
              <w:numPr>
                <w:ilvl w:val="2"/>
                <w:numId w:val="42"/>
              </w:numPr>
              <w:spacing w:after="0"/>
              <w:ind w:leftChars="0"/>
              <w:jc w:val="both"/>
              <w:rPr>
                <w:sz w:val="20"/>
              </w:rPr>
            </w:pPr>
            <w:r w:rsidRPr="000E2579">
              <w:rPr>
                <w:sz w:val="20"/>
                <w:lang w:eastAsia="zh-CN"/>
              </w:rPr>
              <w:t xml:space="preserve">Additional entries on top of </w:t>
            </w:r>
            <w:r w:rsidRPr="000E2579">
              <w:rPr>
                <w:sz w:val="20"/>
              </w:rPr>
              <w:t>existing entries</w:t>
            </w:r>
            <w:r w:rsidRPr="000E2579">
              <w:rPr>
                <w:sz w:val="20"/>
                <w:lang w:eastAsia="zh-CN"/>
              </w:rPr>
              <w:t xml:space="preserve"> may be added to table 1 and table 2</w:t>
            </w:r>
          </w:p>
          <w:p w14:paraId="42FA3E3B" w14:textId="77777777" w:rsidR="00645E28" w:rsidRPr="000E2579" w:rsidRDefault="00645E28" w:rsidP="00414302">
            <w:pPr>
              <w:pStyle w:val="ListParagraph"/>
              <w:widowControl w:val="0"/>
              <w:numPr>
                <w:ilvl w:val="1"/>
                <w:numId w:val="42"/>
              </w:numPr>
              <w:spacing w:after="0"/>
              <w:ind w:leftChars="0"/>
              <w:jc w:val="both"/>
              <w:rPr>
                <w:sz w:val="20"/>
              </w:rPr>
            </w:pPr>
            <w:r w:rsidRPr="000E2579">
              <w:rPr>
                <w:sz w:val="20"/>
                <w:lang w:eastAsia="zh-CN"/>
              </w:rPr>
              <w:t>Whether is this capability reporting is optional or not will be discussed as part of UE capability discussions</w:t>
            </w:r>
          </w:p>
          <w:p w14:paraId="15323FAB" w14:textId="77777777" w:rsidR="00645E28" w:rsidRPr="000E2579" w:rsidRDefault="00645E28" w:rsidP="00645E28">
            <w:pPr>
              <w:pStyle w:val="ListParagraph"/>
              <w:widowControl w:val="0"/>
              <w:spacing w:after="0"/>
              <w:ind w:leftChars="0" w:left="420"/>
              <w:jc w:val="center"/>
              <w:rPr>
                <w:sz w:val="20"/>
              </w:rPr>
            </w:pPr>
            <w:r w:rsidRPr="000E2579">
              <w:rPr>
                <w:sz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645E28" w:rsidRPr="000E2579" w14:paraId="436C16AD" w14:textId="77777777" w:rsidTr="00A83C4E">
              <w:trPr>
                <w:jc w:val="center"/>
              </w:trPr>
              <w:tc>
                <w:tcPr>
                  <w:tcW w:w="0" w:type="auto"/>
                  <w:tcBorders>
                    <w:top w:val="single" w:sz="8" w:space="0" w:color="auto"/>
                    <w:left w:val="single" w:sz="8" w:space="0" w:color="auto"/>
                    <w:bottom w:val="single" w:sz="8" w:space="0" w:color="auto"/>
                    <w:right w:val="single" w:sz="8" w:space="0" w:color="auto"/>
                  </w:tcBorders>
                  <w:hideMark/>
                </w:tcPr>
                <w:p w14:paraId="43C13B9E" w14:textId="77777777" w:rsidR="00645E28" w:rsidRPr="000E2579" w:rsidRDefault="00645E28" w:rsidP="00645E28">
                  <w:pPr>
                    <w:spacing w:after="0"/>
                    <w:jc w:val="center"/>
                    <w:rPr>
                      <w:sz w:val="20"/>
                    </w:rPr>
                  </w:pPr>
                  <w:r w:rsidRPr="000E2579">
                    <w:rPr>
                      <w:sz w:val="20"/>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8F496" w14:textId="77777777" w:rsidR="00645E28" w:rsidRPr="000E2579" w:rsidRDefault="00645E28" w:rsidP="00645E28">
                  <w:pPr>
                    <w:spacing w:after="0"/>
                    <w:jc w:val="center"/>
                    <w:rPr>
                      <w:sz w:val="20"/>
                    </w:rPr>
                  </w:pPr>
                  <w:r w:rsidRPr="000E2579">
                    <w:rPr>
                      <w:sz w:val="20"/>
                    </w:rPr>
                    <w:t>4Tx, partial coherent (4bit)</w:t>
                  </w:r>
                </w:p>
              </w:tc>
            </w:tr>
            <w:tr w:rsidR="00645E28" w:rsidRPr="000E2579" w14:paraId="63155F61" w14:textId="77777777" w:rsidTr="00A83C4E">
              <w:trPr>
                <w:jc w:val="center"/>
              </w:trPr>
              <w:tc>
                <w:tcPr>
                  <w:tcW w:w="0" w:type="auto"/>
                  <w:tcBorders>
                    <w:top w:val="nil"/>
                    <w:left w:val="single" w:sz="8" w:space="0" w:color="auto"/>
                    <w:bottom w:val="single" w:sz="8" w:space="0" w:color="auto"/>
                    <w:right w:val="single" w:sz="8" w:space="0" w:color="auto"/>
                  </w:tcBorders>
                  <w:hideMark/>
                </w:tcPr>
                <w:p w14:paraId="24AED22D" w14:textId="77777777" w:rsidR="00645E28" w:rsidRPr="000E2579" w:rsidRDefault="00645E28" w:rsidP="00645E28">
                  <w:pPr>
                    <w:spacing w:after="0"/>
                    <w:jc w:val="center"/>
                    <w:rPr>
                      <w:b/>
                      <w:bCs/>
                      <w:sz w:val="20"/>
                    </w:rPr>
                  </w:pPr>
                  <w:r w:rsidRPr="000E2579">
                    <w:rPr>
                      <w:sz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C1CE54" w14:textId="77777777" w:rsidR="00645E28" w:rsidRPr="000E2579" w:rsidRDefault="00645E28" w:rsidP="00645E28">
                  <w:pPr>
                    <w:spacing w:after="0"/>
                    <w:jc w:val="center"/>
                    <w:rPr>
                      <w:b/>
                      <w:bCs/>
                      <w:sz w:val="20"/>
                    </w:rPr>
                  </w:pPr>
                  <w:r w:rsidRPr="000E2579">
                    <w:rPr>
                      <w:sz w:val="20"/>
                    </w:rPr>
                    <w:t>G0</w:t>
                  </w:r>
                </w:p>
              </w:tc>
            </w:tr>
            <w:tr w:rsidR="00645E28" w:rsidRPr="000E2579" w14:paraId="73205719" w14:textId="77777777" w:rsidTr="00A83C4E">
              <w:trPr>
                <w:jc w:val="center"/>
              </w:trPr>
              <w:tc>
                <w:tcPr>
                  <w:tcW w:w="0" w:type="auto"/>
                  <w:tcBorders>
                    <w:top w:val="nil"/>
                    <w:left w:val="single" w:sz="8" w:space="0" w:color="auto"/>
                    <w:bottom w:val="single" w:sz="8" w:space="0" w:color="auto"/>
                    <w:right w:val="single" w:sz="8" w:space="0" w:color="auto"/>
                  </w:tcBorders>
                  <w:hideMark/>
                </w:tcPr>
                <w:p w14:paraId="45F8F789" w14:textId="77777777" w:rsidR="00645E28" w:rsidRPr="000E2579" w:rsidRDefault="00645E28" w:rsidP="00645E28">
                  <w:pPr>
                    <w:spacing w:after="0"/>
                    <w:jc w:val="center"/>
                    <w:rPr>
                      <w:sz w:val="20"/>
                    </w:rPr>
                  </w:pPr>
                  <w:r w:rsidRPr="000E2579">
                    <w:rPr>
                      <w:sz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3D20CD" w14:textId="77777777" w:rsidR="00645E28" w:rsidRPr="000E2579" w:rsidRDefault="00645E28" w:rsidP="00645E28">
                  <w:pPr>
                    <w:spacing w:after="0"/>
                    <w:jc w:val="center"/>
                    <w:rPr>
                      <w:sz w:val="20"/>
                    </w:rPr>
                  </w:pPr>
                  <w:r w:rsidRPr="000E2579">
                    <w:rPr>
                      <w:sz w:val="20"/>
                    </w:rPr>
                    <w:t>G1</w:t>
                  </w:r>
                </w:p>
              </w:tc>
            </w:tr>
            <w:tr w:rsidR="00645E28" w:rsidRPr="000E2579" w14:paraId="24FA3E60" w14:textId="77777777" w:rsidTr="00A83C4E">
              <w:trPr>
                <w:jc w:val="center"/>
              </w:trPr>
              <w:tc>
                <w:tcPr>
                  <w:tcW w:w="0" w:type="auto"/>
                  <w:tcBorders>
                    <w:top w:val="nil"/>
                    <w:left w:val="single" w:sz="8" w:space="0" w:color="auto"/>
                    <w:bottom w:val="single" w:sz="8" w:space="0" w:color="auto"/>
                    <w:right w:val="single" w:sz="8" w:space="0" w:color="auto"/>
                  </w:tcBorders>
                  <w:hideMark/>
                </w:tcPr>
                <w:p w14:paraId="3ABA5963" w14:textId="77777777" w:rsidR="00645E28" w:rsidRPr="000E2579" w:rsidRDefault="00645E28" w:rsidP="00645E28">
                  <w:pPr>
                    <w:spacing w:after="0"/>
                    <w:jc w:val="center"/>
                    <w:rPr>
                      <w:sz w:val="20"/>
                    </w:rPr>
                  </w:pPr>
                  <w:r w:rsidRPr="000E2579">
                    <w:rPr>
                      <w:sz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03F5D2" w14:textId="77777777" w:rsidR="00645E28" w:rsidRPr="000E2579" w:rsidRDefault="00645E28" w:rsidP="00645E28">
                  <w:pPr>
                    <w:spacing w:after="0"/>
                    <w:jc w:val="center"/>
                    <w:rPr>
                      <w:sz w:val="20"/>
                    </w:rPr>
                  </w:pPr>
                  <w:r w:rsidRPr="000E2579">
                    <w:rPr>
                      <w:sz w:val="20"/>
                    </w:rPr>
                    <w:t>G2</w:t>
                  </w:r>
                </w:p>
              </w:tc>
            </w:tr>
            <w:tr w:rsidR="00645E28" w:rsidRPr="000E2579" w14:paraId="1EA2DB15" w14:textId="77777777" w:rsidTr="00A83C4E">
              <w:trPr>
                <w:jc w:val="center"/>
              </w:trPr>
              <w:tc>
                <w:tcPr>
                  <w:tcW w:w="0" w:type="auto"/>
                  <w:tcBorders>
                    <w:top w:val="nil"/>
                    <w:left w:val="single" w:sz="8" w:space="0" w:color="auto"/>
                    <w:bottom w:val="single" w:sz="8" w:space="0" w:color="auto"/>
                    <w:right w:val="single" w:sz="8" w:space="0" w:color="auto"/>
                  </w:tcBorders>
                  <w:hideMark/>
                </w:tcPr>
                <w:p w14:paraId="2F37AE7C" w14:textId="77777777" w:rsidR="00645E28" w:rsidRPr="000E2579" w:rsidRDefault="00645E28" w:rsidP="00645E28">
                  <w:pPr>
                    <w:spacing w:after="0"/>
                    <w:jc w:val="center"/>
                    <w:rPr>
                      <w:sz w:val="20"/>
                    </w:rPr>
                  </w:pPr>
                  <w:r w:rsidRPr="000E2579">
                    <w:rPr>
                      <w:sz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2D9B13" w14:textId="77777777" w:rsidR="00645E28" w:rsidRPr="000E2579" w:rsidRDefault="00645E28" w:rsidP="00645E28">
                  <w:pPr>
                    <w:spacing w:after="0"/>
                    <w:jc w:val="center"/>
                    <w:rPr>
                      <w:sz w:val="20"/>
                    </w:rPr>
                  </w:pPr>
                  <w:r w:rsidRPr="000E2579">
                    <w:rPr>
                      <w:sz w:val="20"/>
                    </w:rPr>
                    <w:t>G3</w:t>
                  </w:r>
                </w:p>
              </w:tc>
            </w:tr>
            <w:tr w:rsidR="00645E28" w:rsidRPr="000E2579" w14:paraId="7A810BAE" w14:textId="77777777" w:rsidTr="00A83C4E">
              <w:trPr>
                <w:jc w:val="center"/>
              </w:trPr>
              <w:tc>
                <w:tcPr>
                  <w:tcW w:w="0" w:type="auto"/>
                  <w:tcBorders>
                    <w:top w:val="nil"/>
                    <w:left w:val="single" w:sz="8" w:space="0" w:color="auto"/>
                    <w:bottom w:val="single" w:sz="8" w:space="0" w:color="auto"/>
                    <w:right w:val="single" w:sz="8" w:space="0" w:color="auto"/>
                  </w:tcBorders>
                </w:tcPr>
                <w:p w14:paraId="68BB6A6D" w14:textId="77777777" w:rsidR="00645E28" w:rsidRPr="000E2579" w:rsidRDefault="00645E28" w:rsidP="00645E28">
                  <w:pPr>
                    <w:spacing w:after="0"/>
                    <w:jc w:val="center"/>
                    <w:rPr>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EEC178" w14:textId="77777777" w:rsidR="00645E28" w:rsidRPr="000E2579" w:rsidRDefault="00645E28" w:rsidP="00645E28">
                  <w:pPr>
                    <w:spacing w:after="0"/>
                    <w:jc w:val="center"/>
                    <w:rPr>
                      <w:sz w:val="20"/>
                    </w:rPr>
                  </w:pPr>
                  <w:r w:rsidRPr="000E2579">
                    <w:rPr>
                      <w:sz w:val="20"/>
                    </w:rPr>
                    <w:t>G4</w:t>
                  </w:r>
                </w:p>
              </w:tc>
            </w:tr>
            <w:tr w:rsidR="00645E28" w:rsidRPr="000E2579" w14:paraId="550E23F8" w14:textId="77777777" w:rsidTr="00A83C4E">
              <w:trPr>
                <w:jc w:val="center"/>
              </w:trPr>
              <w:tc>
                <w:tcPr>
                  <w:tcW w:w="0" w:type="auto"/>
                  <w:tcBorders>
                    <w:top w:val="nil"/>
                    <w:left w:val="single" w:sz="8" w:space="0" w:color="auto"/>
                    <w:bottom w:val="single" w:sz="8" w:space="0" w:color="auto"/>
                    <w:right w:val="single" w:sz="8" w:space="0" w:color="auto"/>
                  </w:tcBorders>
                </w:tcPr>
                <w:p w14:paraId="43AA126A" w14:textId="77777777" w:rsidR="00645E28" w:rsidRPr="000E2579" w:rsidRDefault="00645E28" w:rsidP="00645E28">
                  <w:pPr>
                    <w:spacing w:after="0"/>
                    <w:jc w:val="center"/>
                    <w:rPr>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913E41" w14:textId="77777777" w:rsidR="00645E28" w:rsidRPr="000E2579" w:rsidRDefault="00645E28" w:rsidP="00645E28">
                  <w:pPr>
                    <w:spacing w:after="0"/>
                    <w:jc w:val="center"/>
                    <w:rPr>
                      <w:sz w:val="20"/>
                    </w:rPr>
                  </w:pPr>
                  <w:r w:rsidRPr="000E2579">
                    <w:rPr>
                      <w:sz w:val="20"/>
                    </w:rPr>
                    <w:t>G5</w:t>
                  </w:r>
                </w:p>
              </w:tc>
            </w:tr>
            <w:tr w:rsidR="00645E28" w:rsidRPr="000E2579" w14:paraId="388E844A" w14:textId="77777777" w:rsidTr="00A83C4E">
              <w:trPr>
                <w:jc w:val="center"/>
              </w:trPr>
              <w:tc>
                <w:tcPr>
                  <w:tcW w:w="0" w:type="auto"/>
                  <w:tcBorders>
                    <w:top w:val="nil"/>
                    <w:left w:val="single" w:sz="8" w:space="0" w:color="auto"/>
                    <w:bottom w:val="single" w:sz="8" w:space="0" w:color="auto"/>
                    <w:right w:val="single" w:sz="8" w:space="0" w:color="auto"/>
                  </w:tcBorders>
                </w:tcPr>
                <w:p w14:paraId="1A86D1B7" w14:textId="77777777" w:rsidR="00645E28" w:rsidRPr="000E2579" w:rsidRDefault="00645E28" w:rsidP="00645E28">
                  <w:pPr>
                    <w:spacing w:after="0"/>
                    <w:jc w:val="center"/>
                    <w:rPr>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80D2E" w14:textId="77777777" w:rsidR="00645E28" w:rsidRPr="000E2579" w:rsidRDefault="00645E28" w:rsidP="00645E28">
                  <w:pPr>
                    <w:spacing w:after="0"/>
                    <w:jc w:val="center"/>
                    <w:rPr>
                      <w:sz w:val="20"/>
                    </w:rPr>
                  </w:pPr>
                  <w:r w:rsidRPr="000E2579">
                    <w:rPr>
                      <w:sz w:val="20"/>
                    </w:rPr>
                    <w:t>G6</w:t>
                  </w:r>
                </w:p>
              </w:tc>
            </w:tr>
            <w:tr w:rsidR="00645E28" w:rsidRPr="000E2579" w14:paraId="143FFBD4" w14:textId="77777777" w:rsidTr="00A83C4E">
              <w:trPr>
                <w:jc w:val="center"/>
              </w:trPr>
              <w:tc>
                <w:tcPr>
                  <w:tcW w:w="0" w:type="auto"/>
                  <w:tcBorders>
                    <w:top w:val="nil"/>
                    <w:left w:val="single" w:sz="8" w:space="0" w:color="auto"/>
                    <w:bottom w:val="single" w:sz="8" w:space="0" w:color="auto"/>
                    <w:right w:val="single" w:sz="8" w:space="0" w:color="auto"/>
                  </w:tcBorders>
                </w:tcPr>
                <w:p w14:paraId="4E75D7E9" w14:textId="77777777" w:rsidR="00645E28" w:rsidRPr="000E2579" w:rsidRDefault="00645E28" w:rsidP="00645E28">
                  <w:pPr>
                    <w:spacing w:after="0"/>
                    <w:jc w:val="center"/>
                    <w:rPr>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E8D4FF" w14:textId="77777777" w:rsidR="00645E28" w:rsidRPr="000E2579" w:rsidRDefault="00645E28" w:rsidP="00645E28">
                  <w:pPr>
                    <w:spacing w:after="0"/>
                    <w:jc w:val="center"/>
                    <w:rPr>
                      <w:sz w:val="20"/>
                    </w:rPr>
                  </w:pPr>
                </w:p>
              </w:tc>
            </w:tr>
          </w:tbl>
          <w:p w14:paraId="75ACA88A" w14:textId="77777777" w:rsidR="00645E28" w:rsidRPr="000E2579" w:rsidRDefault="00645E28" w:rsidP="00645E28">
            <w:pPr>
              <w:spacing w:after="0"/>
              <w:rPr>
                <w:sz w:val="20"/>
                <w:lang w:eastAsia="x-none"/>
              </w:rPr>
            </w:pPr>
          </w:p>
          <w:p w14:paraId="7BCA9CA2" w14:textId="77777777" w:rsidR="00645E28" w:rsidRPr="000E2579" w:rsidRDefault="00645E28" w:rsidP="00645E28">
            <w:pPr>
              <w:spacing w:after="0"/>
              <w:rPr>
                <w:sz w:val="20"/>
              </w:rPr>
            </w:pPr>
            <w:r w:rsidRPr="000E2579">
              <w:rPr>
                <w:sz w:val="20"/>
              </w:rPr>
              <w:t>Definition of G0~G6 can be found in the table below.</w:t>
            </w:r>
          </w:p>
          <w:p w14:paraId="26E7DF46" w14:textId="77777777" w:rsidR="00645E28" w:rsidRPr="000E2579" w:rsidRDefault="00645E28" w:rsidP="00645E28">
            <w:pPr>
              <w:spacing w:after="0"/>
              <w:jc w:val="center"/>
              <w:rPr>
                <w:sz w:val="20"/>
              </w:rPr>
            </w:pPr>
            <w:r w:rsidRPr="000E2579">
              <w:rPr>
                <w:sz w:val="20"/>
              </w:rPr>
              <w:t>Table 2.</w:t>
            </w:r>
          </w:p>
          <w:p w14:paraId="00F63056" w14:textId="781F2286" w:rsidR="00645E28" w:rsidRPr="000E2579" w:rsidRDefault="00645E28" w:rsidP="00645E28">
            <w:pPr>
              <w:pStyle w:val="0Maintext"/>
              <w:spacing w:after="60" w:afterAutospacing="0"/>
              <w:ind w:firstLine="0"/>
              <w:rPr>
                <w:rFonts w:cs="Times New Roman"/>
                <w:lang w:val="en-US"/>
              </w:rPr>
            </w:pPr>
            <w:r w:rsidRPr="000E2579">
              <w:rPr>
                <w:rFonts w:cs="Times New Roman"/>
                <w:noProof/>
                <w:lang w:val="en-US"/>
              </w:rPr>
              <w:lastRenderedPageBreak/>
              <w:drawing>
                <wp:inline distT="0" distB="0" distL="0" distR="0" wp14:anchorId="1395E575" wp14:editId="373B3EBE">
                  <wp:extent cx="5273040" cy="40309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3040" cy="4030980"/>
                          </a:xfrm>
                          <a:prstGeom prst="rect">
                            <a:avLst/>
                          </a:prstGeom>
                          <a:noFill/>
                          <a:ln>
                            <a:noFill/>
                          </a:ln>
                        </pic:spPr>
                      </pic:pic>
                    </a:graphicData>
                  </a:graphic>
                </wp:inline>
              </w:drawing>
            </w:r>
          </w:p>
        </w:tc>
      </w:tr>
    </w:tbl>
    <w:p w14:paraId="7A0116F8" w14:textId="77777777" w:rsidR="00645E28" w:rsidRPr="000E2579" w:rsidRDefault="00645E28" w:rsidP="00A6597D">
      <w:pPr>
        <w:pStyle w:val="0Maintext"/>
        <w:spacing w:after="60" w:afterAutospacing="0"/>
        <w:rPr>
          <w:rFonts w:cs="Times New Roman"/>
          <w:lang w:val="en-US"/>
        </w:rPr>
      </w:pPr>
    </w:p>
    <w:p w14:paraId="7DAF6E52" w14:textId="6CFC7AF8" w:rsidR="00723167" w:rsidRPr="000E2579" w:rsidRDefault="00723167" w:rsidP="006A09D5">
      <w:pPr>
        <w:pStyle w:val="0Maintext"/>
        <w:spacing w:after="120" w:afterAutospacing="0"/>
        <w:ind w:firstLine="0"/>
        <w:rPr>
          <w:rFonts w:eastAsiaTheme="minorEastAsia" w:cs="Times New Roman"/>
          <w:color w:val="000000" w:themeColor="text1"/>
          <w:kern w:val="24"/>
        </w:rPr>
      </w:pPr>
      <w:r w:rsidRPr="000E2579">
        <w:rPr>
          <w:rFonts w:eastAsiaTheme="minorEastAsia" w:cs="Times New Roman"/>
          <w:color w:val="000000" w:themeColor="text1"/>
          <w:kern w:val="24"/>
        </w:rPr>
        <w:t xml:space="preserve">Regarding additional TPMI groups for 4 ports, partial-coherent, </w:t>
      </w:r>
      <w:r w:rsidR="00A50CE1" w:rsidRPr="000E2579">
        <w:rPr>
          <w:rFonts w:eastAsiaTheme="minorEastAsia" w:cs="Times New Roman"/>
          <w:color w:val="000000" w:themeColor="text1"/>
          <w:kern w:val="24"/>
        </w:rPr>
        <w:t>the following</w:t>
      </w:r>
      <w:r w:rsidRPr="000E2579">
        <w:rPr>
          <w:rFonts w:eastAsiaTheme="minorEastAsia" w:cs="Times New Roman"/>
          <w:color w:val="000000" w:themeColor="text1"/>
          <w:kern w:val="24"/>
        </w:rPr>
        <w:t xml:space="preserve"> alternatives have been discussed in past e-meetings</w:t>
      </w:r>
      <w:r w:rsidR="003745E1" w:rsidRPr="000E2579">
        <w:rPr>
          <w:rFonts w:eastAsiaTheme="minorEastAsia" w:cs="Times New Roman"/>
          <w:color w:val="000000" w:themeColor="text1"/>
          <w:kern w:val="24"/>
        </w:rPr>
        <w:t xml:space="preserve"> and email discussions in RAN1 reflector</w:t>
      </w:r>
      <w:r w:rsidRPr="000E2579">
        <w:rPr>
          <w:rFonts w:eastAsiaTheme="minorEastAsia" w:cs="Times New Roman"/>
          <w:color w:val="000000" w:themeColor="text1"/>
          <w:kern w:val="24"/>
        </w:rPr>
        <w:t>.</w:t>
      </w:r>
    </w:p>
    <w:p w14:paraId="76D3001F" w14:textId="19757B91" w:rsidR="00723167" w:rsidRPr="000E2579" w:rsidRDefault="00723167" w:rsidP="00E27D75">
      <w:pPr>
        <w:pStyle w:val="0Maintext"/>
        <w:numPr>
          <w:ilvl w:val="0"/>
          <w:numId w:val="48"/>
        </w:numPr>
        <w:spacing w:after="120" w:afterAutospacing="0"/>
        <w:rPr>
          <w:rFonts w:eastAsiaTheme="minorEastAsia" w:cs="Times New Roman"/>
          <w:color w:val="000000" w:themeColor="text1"/>
          <w:kern w:val="24"/>
        </w:rPr>
      </w:pPr>
      <w:r w:rsidRPr="000E2579">
        <w:rPr>
          <w:rFonts w:eastAsiaTheme="minorEastAsia" w:cs="Times New Roman"/>
          <w:color w:val="000000" w:themeColor="text1"/>
          <w:kern w:val="24"/>
        </w:rPr>
        <w:t>Alt 1: the first alternative is to add new TPMI groups</w:t>
      </w:r>
      <w:r w:rsidR="00E27D75" w:rsidRPr="000E2579">
        <w:rPr>
          <w:rFonts w:eastAsiaTheme="minorEastAsia" w:cs="Times New Roman"/>
          <w:color w:val="000000" w:themeColor="text1"/>
          <w:kern w:val="24"/>
        </w:rPr>
        <w:t xml:space="preserve"> into the table</w:t>
      </w:r>
      <w:r w:rsidRPr="000E2579">
        <w:rPr>
          <w:rFonts w:eastAsiaTheme="minorEastAsia" w:cs="Times New Roman"/>
          <w:color w:val="000000" w:themeColor="text1"/>
          <w:kern w:val="24"/>
        </w:rPr>
        <w:t xml:space="preserve"> (e.g. G7, G8, etc</w:t>
      </w:r>
      <w:r w:rsidR="00E27D75" w:rsidRPr="000E2579">
        <w:rPr>
          <w:rFonts w:eastAsiaTheme="minorEastAsia" w:cs="Times New Roman"/>
          <w:color w:val="000000" w:themeColor="text1"/>
          <w:kern w:val="24"/>
        </w:rPr>
        <w:t>. by adding partial-coherent pre-coders to G1-G3</w:t>
      </w:r>
      <w:r w:rsidRPr="000E2579">
        <w:rPr>
          <w:rFonts w:eastAsiaTheme="minorEastAsia" w:cs="Times New Roman"/>
          <w:color w:val="000000" w:themeColor="text1"/>
          <w:kern w:val="24"/>
        </w:rPr>
        <w:t xml:space="preserve">), and the UE can report </w:t>
      </w:r>
      <w:r w:rsidR="00A50CE1" w:rsidRPr="000E2579">
        <w:rPr>
          <w:rFonts w:eastAsiaTheme="minorEastAsia" w:cs="Times New Roman"/>
          <w:color w:val="000000" w:themeColor="text1"/>
          <w:kern w:val="24"/>
        </w:rPr>
        <w:t xml:space="preserve">only </w:t>
      </w:r>
      <w:r w:rsidRPr="000E2579">
        <w:rPr>
          <w:rFonts w:eastAsiaTheme="minorEastAsia" w:cs="Times New Roman"/>
          <w:color w:val="000000" w:themeColor="text1"/>
          <w:kern w:val="24"/>
        </w:rPr>
        <w:t>one TPMI group from the list of TPMI groups.</w:t>
      </w:r>
      <w:r w:rsidR="00E27D75" w:rsidRPr="000E2579">
        <w:rPr>
          <w:rFonts w:eastAsiaTheme="minorEastAsia" w:cs="Times New Roman"/>
          <w:color w:val="000000" w:themeColor="text1"/>
          <w:kern w:val="24"/>
        </w:rPr>
        <w:t xml:space="preserve"> When the UE reports a high-coherence (e.g. PC) TPMI group, then a low-coherence (e.g. NC) TPMIs are deduced from the high-coherence (e.g. PC) TPMI group reported by the UE.</w:t>
      </w:r>
    </w:p>
    <w:p w14:paraId="3105D7FB" w14:textId="7D1D17CB" w:rsidR="00723167" w:rsidRPr="000E2579" w:rsidRDefault="00723167" w:rsidP="00F7687E">
      <w:pPr>
        <w:pStyle w:val="0Maintext"/>
        <w:numPr>
          <w:ilvl w:val="0"/>
          <w:numId w:val="48"/>
        </w:numPr>
        <w:spacing w:after="120" w:afterAutospacing="0"/>
        <w:rPr>
          <w:rFonts w:eastAsiaTheme="minorEastAsia" w:cs="Times New Roman"/>
          <w:color w:val="000000" w:themeColor="text1"/>
          <w:kern w:val="24"/>
        </w:rPr>
      </w:pPr>
      <w:r w:rsidRPr="000E2579">
        <w:rPr>
          <w:rFonts w:eastAsiaTheme="minorEastAsia" w:cs="Times New Roman"/>
          <w:color w:val="000000" w:themeColor="text1"/>
          <w:kern w:val="24"/>
        </w:rPr>
        <w:t>Alt 2: the second alternative is to allow UE to report multiple TPMI groups</w:t>
      </w:r>
      <w:r w:rsidR="00F7687E" w:rsidRPr="000E2579">
        <w:rPr>
          <w:rFonts w:eastAsiaTheme="minorEastAsia" w:cs="Times New Roman"/>
          <w:color w:val="000000" w:themeColor="text1"/>
          <w:kern w:val="24"/>
        </w:rPr>
        <w:t>, e.g. (g1,</w:t>
      </w:r>
      <w:r w:rsidR="009060D3" w:rsidRPr="000E2579">
        <w:rPr>
          <w:rFonts w:eastAsiaTheme="minorEastAsia" w:cs="Times New Roman"/>
          <w:color w:val="000000" w:themeColor="text1"/>
          <w:kern w:val="24"/>
        </w:rPr>
        <w:t xml:space="preserve"> </w:t>
      </w:r>
      <w:r w:rsidR="00F7687E" w:rsidRPr="000E2579">
        <w:rPr>
          <w:rFonts w:eastAsiaTheme="minorEastAsia" w:cs="Times New Roman"/>
          <w:color w:val="000000" w:themeColor="text1"/>
          <w:kern w:val="24"/>
        </w:rPr>
        <w:t xml:space="preserve">g2) </w:t>
      </w:r>
      <w:r w:rsidR="009060D3" w:rsidRPr="000E2579">
        <w:rPr>
          <w:rFonts w:eastAsiaTheme="minorEastAsia" w:cs="Times New Roman"/>
          <w:color w:val="000000" w:themeColor="text1"/>
          <w:kern w:val="24"/>
        </w:rPr>
        <w:t>with g1 being</w:t>
      </w:r>
      <w:r w:rsidR="00F7687E" w:rsidRPr="000E2579">
        <w:rPr>
          <w:rFonts w:eastAsiaTheme="minorEastAsia" w:cs="Times New Roman"/>
          <w:color w:val="000000" w:themeColor="text1"/>
          <w:kern w:val="24"/>
        </w:rPr>
        <w:t xml:space="preserve"> a NC TPMI group from G0-G3 and </w:t>
      </w:r>
      <w:r w:rsidR="009060D3" w:rsidRPr="000E2579">
        <w:rPr>
          <w:rFonts w:eastAsiaTheme="minorEastAsia" w:cs="Times New Roman"/>
          <w:color w:val="000000" w:themeColor="text1"/>
          <w:kern w:val="24"/>
        </w:rPr>
        <w:t>g2 being</w:t>
      </w:r>
      <w:r w:rsidR="00F7687E" w:rsidRPr="000E2579">
        <w:rPr>
          <w:rFonts w:eastAsiaTheme="minorEastAsia" w:cs="Times New Roman"/>
          <w:color w:val="000000" w:themeColor="text1"/>
          <w:kern w:val="24"/>
        </w:rPr>
        <w:t xml:space="preserve"> a PC TPMI group from G4-G6.</w:t>
      </w:r>
      <w:r w:rsidR="00A50CE1" w:rsidRPr="000E2579">
        <w:rPr>
          <w:rFonts w:eastAsiaTheme="minorEastAsia" w:cs="Times New Roman"/>
          <w:color w:val="000000" w:themeColor="text1"/>
          <w:kern w:val="24"/>
        </w:rPr>
        <w:t xml:space="preserve"> So, the TPMI groups for NC and PC are explicitly reported by the UE. </w:t>
      </w:r>
    </w:p>
    <w:p w14:paraId="5322E771" w14:textId="6AED21D7" w:rsidR="00A50CE1" w:rsidRPr="000E2579" w:rsidRDefault="00A50CE1" w:rsidP="006A09D5">
      <w:pPr>
        <w:pStyle w:val="0Maintext"/>
        <w:spacing w:after="120" w:afterAutospacing="0"/>
        <w:ind w:firstLine="0"/>
        <w:rPr>
          <w:rFonts w:eastAsiaTheme="minorEastAsia" w:cs="Times New Roman"/>
          <w:color w:val="000000" w:themeColor="text1"/>
          <w:kern w:val="24"/>
        </w:rPr>
      </w:pPr>
      <w:r w:rsidRPr="000E2579">
        <w:rPr>
          <w:rFonts w:eastAsiaTheme="minorEastAsia" w:cs="Times New Roman"/>
          <w:color w:val="000000" w:themeColor="text1"/>
          <w:kern w:val="24"/>
        </w:rPr>
        <w:t xml:space="preserve">There is also </w:t>
      </w:r>
      <w:r w:rsidR="00FD4F58" w:rsidRPr="000E2579">
        <w:rPr>
          <w:rFonts w:eastAsiaTheme="minorEastAsia" w:cs="Times New Roman"/>
          <w:color w:val="000000" w:themeColor="text1"/>
          <w:kern w:val="24"/>
        </w:rPr>
        <w:t xml:space="preserve">a </w:t>
      </w:r>
      <w:r w:rsidRPr="000E2579">
        <w:rPr>
          <w:rFonts w:eastAsiaTheme="minorEastAsia" w:cs="Times New Roman"/>
          <w:color w:val="000000" w:themeColor="text1"/>
          <w:kern w:val="24"/>
        </w:rPr>
        <w:t>RAN2 LS [1] wherein RAN2 asked the following question</w:t>
      </w:r>
      <w:r w:rsidR="00FD4F58" w:rsidRPr="000E2579">
        <w:rPr>
          <w:rFonts w:eastAsiaTheme="minorEastAsia" w:cs="Times New Roman"/>
          <w:color w:val="000000" w:themeColor="text1"/>
          <w:kern w:val="24"/>
        </w:rPr>
        <w:t xml:space="preserve"> to RAN1</w:t>
      </w:r>
      <w:r w:rsidRPr="000E2579">
        <w:rPr>
          <w:rFonts w:eastAsiaTheme="minorEastAsia" w:cs="Times New Roman"/>
          <w:color w:val="000000" w:themeColor="text1"/>
          <w:kern w:val="24"/>
        </w:rPr>
        <w:t>.</w:t>
      </w:r>
    </w:p>
    <w:tbl>
      <w:tblPr>
        <w:tblStyle w:val="TableGrid"/>
        <w:tblW w:w="0" w:type="auto"/>
        <w:tblLook w:val="04A0" w:firstRow="1" w:lastRow="0" w:firstColumn="1" w:lastColumn="0" w:noHBand="0" w:noVBand="1"/>
      </w:tblPr>
      <w:tblGrid>
        <w:gridCol w:w="9629"/>
      </w:tblGrid>
      <w:tr w:rsidR="00A50CE1" w:rsidRPr="000E2579" w14:paraId="61C1FFEA" w14:textId="77777777" w:rsidTr="00A50CE1">
        <w:tc>
          <w:tcPr>
            <w:tcW w:w="9629" w:type="dxa"/>
          </w:tcPr>
          <w:p w14:paraId="7BD4ADF7" w14:textId="77777777" w:rsidR="00A50CE1" w:rsidRPr="00A50CE1" w:rsidRDefault="00A50CE1" w:rsidP="003555F3">
            <w:pPr>
              <w:overflowPunct w:val="0"/>
              <w:autoSpaceDE w:val="0"/>
              <w:autoSpaceDN w:val="0"/>
              <w:adjustRightInd w:val="0"/>
              <w:spacing w:after="0" w:line="259" w:lineRule="auto"/>
              <w:ind w:left="270"/>
              <w:contextualSpacing/>
              <w:jc w:val="both"/>
              <w:rPr>
                <w:rFonts w:eastAsia="SimSun"/>
                <w:b/>
                <w:bCs/>
                <w:sz w:val="20"/>
                <w:lang w:val="en-US"/>
              </w:rPr>
            </w:pPr>
            <w:r w:rsidRPr="00A50CE1">
              <w:rPr>
                <w:rFonts w:eastAsia="SimSun"/>
                <w:b/>
                <w:bCs/>
                <w:sz w:val="20"/>
                <w:lang w:val="en-US"/>
              </w:rPr>
              <w:t>2.1</w:t>
            </w:r>
            <w:r w:rsidRPr="00A50CE1">
              <w:rPr>
                <w:rFonts w:eastAsia="SimSun"/>
                <w:b/>
                <w:bCs/>
                <w:sz w:val="20"/>
                <w:lang w:val="en-US"/>
              </w:rPr>
              <w:tab/>
              <w:t>Interpretation of the support of TMPI(s) for lower configurations in mode-2 operation</w:t>
            </w:r>
          </w:p>
          <w:p w14:paraId="4CD6A698" w14:textId="1E8E4B3E" w:rsidR="00A50CE1" w:rsidRPr="000E2579" w:rsidRDefault="00A50CE1" w:rsidP="003555F3">
            <w:pPr>
              <w:overflowPunct w:val="0"/>
              <w:autoSpaceDE w:val="0"/>
              <w:autoSpaceDN w:val="0"/>
              <w:adjustRightInd w:val="0"/>
              <w:spacing w:after="0" w:line="259" w:lineRule="auto"/>
              <w:ind w:left="270"/>
              <w:contextualSpacing/>
              <w:jc w:val="both"/>
              <w:rPr>
                <w:rFonts w:eastAsia="SimSun"/>
                <w:sz w:val="20"/>
                <w:lang w:val="en-US"/>
              </w:rPr>
            </w:pPr>
            <w:r w:rsidRPr="00A50CE1">
              <w:rPr>
                <w:rFonts w:eastAsia="SimSun"/>
                <w:sz w:val="20"/>
                <w:lang w:val="en-US"/>
              </w:rPr>
              <w:t>RAN2 wonders whether the UL full power mode-2 supporting TPMIs for the lower configuration of coherency/port config can be deduced from the reported set of TPMIs, or does the UE need to explicitly report supported TPMIs for each coherency/port config the UE can support as part of it’s capability?</w:t>
            </w:r>
          </w:p>
        </w:tc>
      </w:tr>
    </w:tbl>
    <w:p w14:paraId="63172948" w14:textId="02259E5A" w:rsidR="00A50CE1" w:rsidRPr="000E2579" w:rsidRDefault="00A50CE1" w:rsidP="003555F3">
      <w:pPr>
        <w:pStyle w:val="0Maintext"/>
        <w:spacing w:after="120" w:afterAutospacing="0"/>
        <w:ind w:firstLine="0"/>
        <w:rPr>
          <w:rFonts w:eastAsiaTheme="minorEastAsia" w:cs="Times New Roman"/>
          <w:color w:val="000000" w:themeColor="text1"/>
          <w:kern w:val="24"/>
        </w:rPr>
      </w:pPr>
    </w:p>
    <w:p w14:paraId="371516F5" w14:textId="7FC60078" w:rsidR="00A50CE1" w:rsidRPr="000E2579" w:rsidRDefault="00A50CE1" w:rsidP="003555F3">
      <w:pPr>
        <w:pStyle w:val="0Maintext"/>
        <w:spacing w:after="120" w:afterAutospacing="0"/>
        <w:ind w:firstLine="0"/>
        <w:rPr>
          <w:rFonts w:eastAsiaTheme="minorEastAsia" w:cs="Times New Roman"/>
          <w:color w:val="000000" w:themeColor="text1"/>
          <w:kern w:val="24"/>
        </w:rPr>
      </w:pPr>
      <w:r w:rsidRPr="000E2579">
        <w:rPr>
          <w:rFonts w:eastAsiaTheme="minorEastAsia" w:cs="Times New Roman"/>
          <w:color w:val="000000" w:themeColor="text1"/>
          <w:kern w:val="24"/>
        </w:rPr>
        <w:t>There have been extensive discussions on the two alternatives and the reply to RAN2 LS during RAN1#101-e and the email discussion [2].</w:t>
      </w:r>
      <w:r w:rsidR="0057014F" w:rsidRPr="000E2579">
        <w:rPr>
          <w:rFonts w:eastAsiaTheme="minorEastAsia" w:cs="Times New Roman"/>
          <w:color w:val="000000" w:themeColor="text1"/>
          <w:kern w:val="24"/>
        </w:rPr>
        <w:t xml:space="preserve"> Based on the discussions, the majority view is to support Alt 2 since it provides more flexibility to the UE.</w:t>
      </w:r>
    </w:p>
    <w:p w14:paraId="4E367CCB" w14:textId="2D0BC31A" w:rsidR="009A3D6D" w:rsidRPr="000E2579" w:rsidRDefault="009A3D6D" w:rsidP="003555F3">
      <w:pPr>
        <w:jc w:val="both"/>
        <w:rPr>
          <w:i/>
          <w:sz w:val="20"/>
        </w:rPr>
      </w:pPr>
      <w:r w:rsidRPr="000E2579">
        <w:rPr>
          <w:b/>
          <w:i/>
          <w:sz w:val="20"/>
        </w:rPr>
        <w:t>Observation</w:t>
      </w:r>
      <w:r w:rsidRPr="000E2579">
        <w:rPr>
          <w:i/>
          <w:sz w:val="20"/>
        </w:rPr>
        <w:t>:</w:t>
      </w:r>
      <w:r w:rsidR="0057014F" w:rsidRPr="000E2579">
        <w:rPr>
          <w:i/>
          <w:sz w:val="20"/>
        </w:rPr>
        <w:t xml:space="preserve"> Alt 2 (allowing UE to report multiple TPMI groups) has a majority view in RAN1 and can provide flexibility to the UE</w:t>
      </w:r>
      <w:r w:rsidRPr="000E2579">
        <w:rPr>
          <w:i/>
          <w:sz w:val="20"/>
        </w:rPr>
        <w:t xml:space="preserve">. </w:t>
      </w:r>
      <w:r w:rsidRPr="000E2579">
        <w:rPr>
          <w:rFonts w:eastAsiaTheme="minorEastAsia"/>
          <w:i/>
          <w:color w:val="000000" w:themeColor="text1"/>
          <w:kern w:val="24"/>
          <w:sz w:val="20"/>
        </w:rPr>
        <w:t xml:space="preserve">  </w:t>
      </w:r>
    </w:p>
    <w:p w14:paraId="0FA32E23" w14:textId="6FA57E2F" w:rsidR="009A3D6D" w:rsidRPr="000E2579" w:rsidRDefault="00C10838" w:rsidP="003555F3">
      <w:pPr>
        <w:jc w:val="both"/>
        <w:rPr>
          <w:sz w:val="20"/>
        </w:rPr>
      </w:pPr>
      <w:r w:rsidRPr="000E2579">
        <w:rPr>
          <w:sz w:val="20"/>
        </w:rPr>
        <w:t>Since significant amount of discussion on this topic has already happened, to save RAN1 meetin</w:t>
      </w:r>
      <w:r w:rsidR="0057014F" w:rsidRPr="000E2579">
        <w:rPr>
          <w:sz w:val="20"/>
        </w:rPr>
        <w:t xml:space="preserve">g time and repeated discussions, we support the majority view, and </w:t>
      </w:r>
      <w:r w:rsidR="009A3D6D" w:rsidRPr="000E2579">
        <w:rPr>
          <w:sz w:val="20"/>
        </w:rPr>
        <w:t>therefore propose the following.</w:t>
      </w:r>
    </w:p>
    <w:p w14:paraId="50D6F5F3" w14:textId="2CCFBA66" w:rsidR="009A3D6D" w:rsidRPr="000E2579" w:rsidRDefault="009A3D6D" w:rsidP="003555F3">
      <w:pPr>
        <w:jc w:val="both"/>
        <w:rPr>
          <w:i/>
          <w:sz w:val="20"/>
        </w:rPr>
      </w:pPr>
      <w:r w:rsidRPr="000E2579">
        <w:rPr>
          <w:b/>
          <w:i/>
          <w:sz w:val="20"/>
        </w:rPr>
        <w:t>Proposal</w:t>
      </w:r>
      <w:r w:rsidR="0044415C" w:rsidRPr="000E2579">
        <w:rPr>
          <w:b/>
          <w:i/>
          <w:sz w:val="20"/>
        </w:rPr>
        <w:t xml:space="preserve"> 1</w:t>
      </w:r>
      <w:r w:rsidRPr="000E2579">
        <w:rPr>
          <w:i/>
          <w:sz w:val="20"/>
        </w:rPr>
        <w:t>: For mode</w:t>
      </w:r>
      <w:r w:rsidR="0057014F" w:rsidRPr="000E2579">
        <w:rPr>
          <w:i/>
          <w:sz w:val="20"/>
        </w:rPr>
        <w:t xml:space="preserve"> 2</w:t>
      </w:r>
      <w:r w:rsidRPr="000E2579">
        <w:rPr>
          <w:i/>
          <w:sz w:val="20"/>
        </w:rPr>
        <w:t xml:space="preserve">, </w:t>
      </w:r>
    </w:p>
    <w:p w14:paraId="426E84CE" w14:textId="1E584764" w:rsidR="009A3D6D" w:rsidRPr="000E2579" w:rsidRDefault="0057014F" w:rsidP="003555F3">
      <w:pPr>
        <w:pStyle w:val="ListParagraph"/>
        <w:numPr>
          <w:ilvl w:val="0"/>
          <w:numId w:val="44"/>
        </w:numPr>
        <w:ind w:leftChars="0"/>
        <w:jc w:val="both"/>
        <w:rPr>
          <w:i/>
          <w:sz w:val="20"/>
        </w:rPr>
      </w:pPr>
      <w:r w:rsidRPr="000E2579">
        <w:rPr>
          <w:i/>
          <w:sz w:val="20"/>
        </w:rPr>
        <w:lastRenderedPageBreak/>
        <w:t>A UE can report multiple TPMI groups</w:t>
      </w:r>
      <w:r w:rsidR="00D1472B" w:rsidRPr="000E2579">
        <w:rPr>
          <w:i/>
          <w:sz w:val="20"/>
        </w:rPr>
        <w:t>.</w:t>
      </w:r>
    </w:p>
    <w:p w14:paraId="7B8C3612" w14:textId="54A418D2" w:rsidR="009A3D6D" w:rsidRPr="000E2579" w:rsidRDefault="0080706C" w:rsidP="00414302">
      <w:pPr>
        <w:pStyle w:val="ListParagraph"/>
        <w:numPr>
          <w:ilvl w:val="0"/>
          <w:numId w:val="44"/>
        </w:numPr>
        <w:ind w:leftChars="0"/>
        <w:rPr>
          <w:i/>
          <w:sz w:val="20"/>
        </w:rPr>
      </w:pPr>
      <w:r w:rsidRPr="000E2579">
        <w:rPr>
          <w:i/>
          <w:sz w:val="20"/>
        </w:rPr>
        <w:t>Any a</w:t>
      </w:r>
      <w:r w:rsidR="009A3D6D" w:rsidRPr="000E2579">
        <w:rPr>
          <w:i/>
          <w:sz w:val="20"/>
        </w:rPr>
        <w:t xml:space="preserve">dditional </w:t>
      </w:r>
      <w:r w:rsidRPr="000E2579">
        <w:rPr>
          <w:i/>
          <w:sz w:val="20"/>
        </w:rPr>
        <w:t>TPMI group</w:t>
      </w:r>
      <w:r w:rsidR="009A3D6D" w:rsidRPr="000E2579">
        <w:rPr>
          <w:i/>
          <w:sz w:val="20"/>
        </w:rPr>
        <w:t xml:space="preserve"> on top of </w:t>
      </w:r>
      <w:r w:rsidR="00CC4F95" w:rsidRPr="000E2579">
        <w:rPr>
          <w:i/>
          <w:sz w:val="20"/>
        </w:rPr>
        <w:t>agreed TPMI groups</w:t>
      </w:r>
      <w:r w:rsidR="009A3D6D" w:rsidRPr="000E2579">
        <w:rPr>
          <w:i/>
          <w:sz w:val="20"/>
        </w:rPr>
        <w:t xml:space="preserve"> </w:t>
      </w:r>
      <w:r w:rsidR="00CC4F95" w:rsidRPr="000E2579">
        <w:rPr>
          <w:i/>
          <w:sz w:val="20"/>
        </w:rPr>
        <w:t>is not</w:t>
      </w:r>
      <w:r w:rsidR="009A3D6D" w:rsidRPr="000E2579">
        <w:rPr>
          <w:i/>
          <w:sz w:val="20"/>
        </w:rPr>
        <w:t xml:space="preserve"> </w:t>
      </w:r>
      <w:r w:rsidR="0057014F" w:rsidRPr="000E2579">
        <w:rPr>
          <w:i/>
          <w:sz w:val="20"/>
        </w:rPr>
        <w:t>added</w:t>
      </w:r>
      <w:r w:rsidR="001C2492" w:rsidRPr="000E2579">
        <w:rPr>
          <w:i/>
          <w:sz w:val="20"/>
        </w:rPr>
        <w:t>.</w:t>
      </w:r>
    </w:p>
    <w:p w14:paraId="7F4C8EC4" w14:textId="1BAC3639" w:rsidR="009A3D6D" w:rsidRPr="000E2579" w:rsidRDefault="00D1472B" w:rsidP="009A3D6D">
      <w:pPr>
        <w:rPr>
          <w:sz w:val="20"/>
        </w:rPr>
      </w:pPr>
      <w:r w:rsidRPr="000E2579">
        <w:rPr>
          <w:sz w:val="20"/>
        </w:rPr>
        <w:t>The details about reporting multiple TPMI groups are provided in Section 3</w:t>
      </w:r>
      <w:r w:rsidR="00AD16B7">
        <w:rPr>
          <w:sz w:val="20"/>
        </w:rPr>
        <w:t xml:space="preserve"> (</w:t>
      </w:r>
      <w:r w:rsidR="009906C9">
        <w:rPr>
          <w:sz w:val="20"/>
        </w:rPr>
        <w:t>cf. FG 16-5c-3</w:t>
      </w:r>
      <w:r w:rsidR="00AD16B7">
        <w:rPr>
          <w:sz w:val="20"/>
        </w:rPr>
        <w:t>)</w:t>
      </w:r>
      <w:r w:rsidRPr="000E2579">
        <w:rPr>
          <w:sz w:val="20"/>
        </w:rPr>
        <w:t>.</w:t>
      </w:r>
    </w:p>
    <w:p w14:paraId="2435461B" w14:textId="77777777" w:rsidR="00D1472B" w:rsidRPr="009A3D6D" w:rsidRDefault="00D1472B" w:rsidP="009A3D6D"/>
    <w:p w14:paraId="0E3F7A60" w14:textId="1D10A6AF" w:rsidR="00AE654F" w:rsidRDefault="00AE654F" w:rsidP="00BE549F">
      <w:pPr>
        <w:pStyle w:val="01Section1"/>
        <w:spacing w:before="0"/>
        <w:rPr>
          <w:lang w:val="en-US"/>
        </w:rPr>
      </w:pPr>
      <w:r>
        <w:rPr>
          <w:lang w:val="en-US"/>
        </w:rPr>
        <w:t xml:space="preserve">UE </w:t>
      </w:r>
      <w:r w:rsidR="00F7028F">
        <w:rPr>
          <w:lang w:val="en-US"/>
        </w:rPr>
        <w:t>capability</w:t>
      </w:r>
    </w:p>
    <w:p w14:paraId="21F66A76" w14:textId="735E94DE" w:rsidR="00F10787" w:rsidRDefault="00D87D22" w:rsidP="00F10787">
      <w:pPr>
        <w:spacing w:after="120" w:line="288" w:lineRule="auto"/>
        <w:rPr>
          <w:sz w:val="20"/>
          <w:lang w:val="en-US"/>
        </w:rPr>
      </w:pPr>
      <w:r>
        <w:rPr>
          <w:sz w:val="20"/>
          <w:lang w:val="en-US"/>
        </w:rPr>
        <w:t>Based on the email discussion [</w:t>
      </w:r>
      <w:r w:rsidR="0078141F">
        <w:rPr>
          <w:sz w:val="20"/>
          <w:lang w:val="en-US"/>
        </w:rPr>
        <w:t>2</w:t>
      </w:r>
      <w:r>
        <w:rPr>
          <w:sz w:val="20"/>
          <w:lang w:val="en-US"/>
        </w:rPr>
        <w:t xml:space="preserve">], </w:t>
      </w:r>
      <w:r w:rsidR="00F10787">
        <w:rPr>
          <w:sz w:val="20"/>
          <w:lang w:val="en-US"/>
        </w:rPr>
        <w:t xml:space="preserve">the following </w:t>
      </w:r>
      <w:r>
        <w:rPr>
          <w:sz w:val="20"/>
          <w:lang w:val="en-US"/>
        </w:rPr>
        <w:t>updates</w:t>
      </w:r>
      <w:r w:rsidR="00C81547">
        <w:rPr>
          <w:sz w:val="20"/>
          <w:lang w:val="en-US"/>
        </w:rPr>
        <w:t xml:space="preserve"> (</w:t>
      </w:r>
      <w:r>
        <w:rPr>
          <w:sz w:val="20"/>
          <w:lang w:val="en-US"/>
        </w:rPr>
        <w:t>shown in red</w:t>
      </w:r>
      <w:r w:rsidR="00C81547">
        <w:rPr>
          <w:sz w:val="20"/>
          <w:lang w:val="en-US"/>
        </w:rPr>
        <w:t>)</w:t>
      </w:r>
      <w:r>
        <w:rPr>
          <w:sz w:val="20"/>
          <w:lang w:val="en-US"/>
        </w:rPr>
        <w:t xml:space="preserve"> in the three </w:t>
      </w:r>
      <w:r w:rsidR="00F10787">
        <w:rPr>
          <w:sz w:val="20"/>
          <w:lang w:val="en-US"/>
        </w:rPr>
        <w:t>feature groups (FGs)</w:t>
      </w:r>
      <w:r>
        <w:rPr>
          <w:sz w:val="20"/>
          <w:lang w:val="en-US"/>
        </w:rPr>
        <w:t xml:space="preserve"> have been discussed</w:t>
      </w:r>
      <w:r w:rsidR="00F10787">
        <w:rPr>
          <w:sz w:val="20"/>
          <w:lang w:val="en-US"/>
        </w:rPr>
        <w:t>.</w:t>
      </w:r>
      <w:r>
        <w:rPr>
          <w:sz w:val="20"/>
          <w:lang w:val="en-US"/>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0" w:type="dxa"/>
          <w:right w:w="0" w:type="dxa"/>
        </w:tblCellMar>
        <w:tblLook w:val="04A0" w:firstRow="1" w:lastRow="0" w:firstColumn="1" w:lastColumn="0" w:noHBand="0" w:noVBand="1"/>
      </w:tblPr>
      <w:tblGrid>
        <w:gridCol w:w="574"/>
        <w:gridCol w:w="3484"/>
        <w:gridCol w:w="5458"/>
      </w:tblGrid>
      <w:tr w:rsidR="00353F69" w:rsidRPr="00353F69" w14:paraId="43181006" w14:textId="77777777" w:rsidTr="00353F69">
        <w:trPr>
          <w:trHeight w:val="39"/>
        </w:trPr>
        <w:tc>
          <w:tcPr>
            <w:tcW w:w="0" w:type="auto"/>
            <w:shd w:val="clear" w:color="auto" w:fill="auto"/>
            <w:tcMar>
              <w:top w:w="0" w:type="dxa"/>
              <w:left w:w="108" w:type="dxa"/>
              <w:bottom w:w="0" w:type="dxa"/>
              <w:right w:w="108" w:type="dxa"/>
            </w:tcMar>
            <w:hideMark/>
          </w:tcPr>
          <w:p w14:paraId="24CA4D5F" w14:textId="77777777" w:rsidR="00353F69" w:rsidRPr="00353F69" w:rsidRDefault="00353F69">
            <w:pPr>
              <w:rPr>
                <w:rFonts w:eastAsia="SimSun"/>
                <w:sz w:val="20"/>
                <w:lang w:val="en-US"/>
              </w:rPr>
            </w:pPr>
            <w:r w:rsidRPr="00353F69">
              <w:rPr>
                <w:sz w:val="20"/>
              </w:rPr>
              <w:t>16-5b</w:t>
            </w:r>
          </w:p>
        </w:tc>
        <w:tc>
          <w:tcPr>
            <w:tcW w:w="0" w:type="auto"/>
            <w:shd w:val="clear" w:color="auto" w:fill="auto"/>
            <w:tcMar>
              <w:top w:w="0" w:type="dxa"/>
              <w:left w:w="108" w:type="dxa"/>
              <w:bottom w:w="0" w:type="dxa"/>
              <w:right w:w="108" w:type="dxa"/>
            </w:tcMar>
            <w:hideMark/>
          </w:tcPr>
          <w:p w14:paraId="0006EF96" w14:textId="77777777" w:rsidR="00353F69" w:rsidRPr="00353F69" w:rsidRDefault="00353F69">
            <w:pPr>
              <w:rPr>
                <w:sz w:val="20"/>
              </w:rPr>
            </w:pPr>
            <w:r w:rsidRPr="00353F69">
              <w:rPr>
                <w:sz w:val="20"/>
              </w:rPr>
              <w:t>UL full power transmission</w:t>
            </w:r>
            <w:r w:rsidRPr="00353F69">
              <w:rPr>
                <w:i/>
                <w:iCs/>
                <w:sz w:val="20"/>
              </w:rPr>
              <w:t>fullpowerMode1</w:t>
            </w:r>
          </w:p>
        </w:tc>
        <w:tc>
          <w:tcPr>
            <w:tcW w:w="0" w:type="auto"/>
            <w:shd w:val="clear" w:color="auto" w:fill="auto"/>
            <w:tcMar>
              <w:top w:w="0" w:type="dxa"/>
              <w:left w:w="108" w:type="dxa"/>
              <w:bottom w:w="0" w:type="dxa"/>
              <w:right w:w="108" w:type="dxa"/>
            </w:tcMar>
            <w:hideMark/>
          </w:tcPr>
          <w:p w14:paraId="2521F834" w14:textId="77777777" w:rsidR="00353F69" w:rsidRPr="00353F69" w:rsidRDefault="00353F69">
            <w:pPr>
              <w:ind w:hanging="360"/>
              <w:rPr>
                <w:sz w:val="20"/>
              </w:rPr>
            </w:pPr>
            <w:r w:rsidRPr="00353F69">
              <w:rPr>
                <w:sz w:val="20"/>
              </w:rPr>
              <w:t>1.   </w:t>
            </w:r>
            <w:r w:rsidRPr="00353F69">
              <w:rPr>
                <w:rStyle w:val="apple-converted-space"/>
                <w:sz w:val="20"/>
              </w:rPr>
              <w:t> </w:t>
            </w:r>
            <w:r w:rsidRPr="00353F69">
              <w:rPr>
                <w:sz w:val="20"/>
              </w:rPr>
              <w:t>Supported UL full power transmission</w:t>
            </w:r>
            <w:r w:rsidRPr="00353F69">
              <w:rPr>
                <w:i/>
                <w:iCs/>
                <w:sz w:val="20"/>
              </w:rPr>
              <w:t>fullpowerMode1</w:t>
            </w:r>
          </w:p>
          <w:p w14:paraId="233BAAE6" w14:textId="77777777" w:rsidR="00353F69" w:rsidRPr="00353F69" w:rsidRDefault="00353F69">
            <w:pPr>
              <w:ind w:hanging="360"/>
              <w:rPr>
                <w:sz w:val="20"/>
              </w:rPr>
            </w:pPr>
            <w:r w:rsidRPr="00353F69">
              <w:rPr>
                <w:sz w:val="20"/>
              </w:rPr>
              <w:t>2.   </w:t>
            </w:r>
            <w:r w:rsidRPr="00353F69">
              <w:rPr>
                <w:rStyle w:val="apple-converted-space"/>
                <w:sz w:val="20"/>
              </w:rPr>
              <w:t> </w:t>
            </w:r>
            <w:r w:rsidRPr="00353F69">
              <w:rPr>
                <w:strike/>
                <w:color w:val="FF0000"/>
                <w:sz w:val="20"/>
              </w:rPr>
              <w:t>[</w:t>
            </w:r>
            <w:r w:rsidRPr="00353F69">
              <w:rPr>
                <w:sz w:val="20"/>
              </w:rPr>
              <w:t>Number of Tx to support mode 1: {2Tx, 4Tx, 2Tx_4Tx}</w:t>
            </w:r>
            <w:r w:rsidRPr="00353F69">
              <w:rPr>
                <w:strike/>
                <w:color w:val="FF0000"/>
                <w:sz w:val="20"/>
              </w:rPr>
              <w:t>]</w:t>
            </w:r>
          </w:p>
        </w:tc>
      </w:tr>
      <w:tr w:rsidR="00353F69" w:rsidRPr="00353F69" w14:paraId="429052B8" w14:textId="77777777" w:rsidTr="00353F69">
        <w:trPr>
          <w:trHeight w:val="39"/>
        </w:trPr>
        <w:tc>
          <w:tcPr>
            <w:tcW w:w="0" w:type="auto"/>
            <w:shd w:val="clear" w:color="auto" w:fill="auto"/>
            <w:tcMar>
              <w:top w:w="0" w:type="dxa"/>
              <w:left w:w="108" w:type="dxa"/>
              <w:bottom w:w="0" w:type="dxa"/>
              <w:right w:w="108" w:type="dxa"/>
            </w:tcMar>
            <w:hideMark/>
          </w:tcPr>
          <w:p w14:paraId="0D2B8130" w14:textId="77777777" w:rsidR="00353F69" w:rsidRPr="00353F69" w:rsidRDefault="00353F69">
            <w:pPr>
              <w:rPr>
                <w:sz w:val="20"/>
              </w:rPr>
            </w:pPr>
            <w:r w:rsidRPr="00353F69">
              <w:rPr>
                <w:sz w:val="20"/>
              </w:rPr>
              <w:t>16-5c-2</w:t>
            </w:r>
          </w:p>
        </w:tc>
        <w:tc>
          <w:tcPr>
            <w:tcW w:w="0" w:type="auto"/>
            <w:shd w:val="clear" w:color="auto" w:fill="auto"/>
            <w:tcMar>
              <w:top w:w="0" w:type="dxa"/>
              <w:left w:w="108" w:type="dxa"/>
              <w:bottom w:w="0" w:type="dxa"/>
              <w:right w:w="108" w:type="dxa"/>
            </w:tcMar>
            <w:hideMark/>
          </w:tcPr>
          <w:p w14:paraId="5907BB18" w14:textId="77777777" w:rsidR="00353F69" w:rsidRPr="00353F69" w:rsidRDefault="00353F69">
            <w:pPr>
              <w:rPr>
                <w:sz w:val="20"/>
              </w:rPr>
            </w:pPr>
            <w:r w:rsidRPr="00353F69">
              <w:rPr>
                <w:sz w:val="20"/>
              </w:rPr>
              <w:t>UL full power transmissionfullpowerMode2– SRS resources</w:t>
            </w:r>
          </w:p>
        </w:tc>
        <w:tc>
          <w:tcPr>
            <w:tcW w:w="0" w:type="auto"/>
            <w:shd w:val="clear" w:color="auto" w:fill="auto"/>
            <w:tcMar>
              <w:top w:w="0" w:type="dxa"/>
              <w:left w:w="108" w:type="dxa"/>
              <w:bottom w:w="0" w:type="dxa"/>
              <w:right w:w="108" w:type="dxa"/>
            </w:tcMar>
            <w:hideMark/>
          </w:tcPr>
          <w:p w14:paraId="18A16B73" w14:textId="77777777" w:rsidR="00353F69" w:rsidRPr="00353F69" w:rsidRDefault="00353F69">
            <w:pPr>
              <w:ind w:hanging="360"/>
              <w:rPr>
                <w:sz w:val="20"/>
              </w:rPr>
            </w:pPr>
            <w:r w:rsidRPr="00353F69">
              <w:rPr>
                <w:strike/>
                <w:color w:val="FF0000"/>
                <w:sz w:val="20"/>
              </w:rPr>
              <w:t>1.   </w:t>
            </w:r>
            <w:r w:rsidRPr="00353F69">
              <w:rPr>
                <w:rStyle w:val="apple-converted-space"/>
                <w:strike/>
                <w:color w:val="FF0000"/>
                <w:sz w:val="20"/>
              </w:rPr>
              <w:t> </w:t>
            </w:r>
            <w:r w:rsidRPr="00353F69">
              <w:rPr>
                <w:strike/>
                <w:color w:val="FF0000"/>
                <w:sz w:val="20"/>
              </w:rPr>
              <w:t>[Number of Tx to support mode 2: {2Tx, 4Tx, 2Tx_4Tx}]</w:t>
            </w:r>
          </w:p>
          <w:p w14:paraId="03A3EB8E" w14:textId="77777777" w:rsidR="00353F69" w:rsidRPr="00353F69" w:rsidRDefault="00353F69">
            <w:pPr>
              <w:ind w:hanging="360"/>
              <w:rPr>
                <w:sz w:val="20"/>
              </w:rPr>
            </w:pPr>
            <w:r w:rsidRPr="00353F69">
              <w:rPr>
                <w:sz w:val="20"/>
              </w:rPr>
              <w:t>2.   </w:t>
            </w:r>
            <w:r w:rsidRPr="00353F69">
              <w:rPr>
                <w:rStyle w:val="apple-converted-space"/>
                <w:sz w:val="20"/>
              </w:rPr>
              <w:t> </w:t>
            </w:r>
            <w:r w:rsidRPr="00353F69">
              <w:rPr>
                <w:sz w:val="20"/>
              </w:rPr>
              <w:t>The SRS configuration with different number of antenna ports for Mode 2: {</w:t>
            </w:r>
            <w:r w:rsidRPr="00353F69">
              <w:rPr>
                <w:strike/>
                <w:color w:val="FF0000"/>
                <w:sz w:val="20"/>
              </w:rPr>
              <w:t>[NULL,]</w:t>
            </w:r>
            <w:r w:rsidRPr="00353F69">
              <w:rPr>
                <w:sz w:val="20"/>
              </w:rPr>
              <w:t>1_2, 1_4,</w:t>
            </w:r>
            <w:r w:rsidRPr="00353F69">
              <w:rPr>
                <w:rStyle w:val="apple-converted-space"/>
                <w:sz w:val="20"/>
              </w:rPr>
              <w:t> </w:t>
            </w:r>
            <w:r w:rsidRPr="00353F69">
              <w:rPr>
                <w:strike/>
                <w:color w:val="FF0000"/>
                <w:sz w:val="20"/>
              </w:rPr>
              <w:t>[2_4],</w:t>
            </w:r>
            <w:r w:rsidRPr="00353F69">
              <w:rPr>
                <w:sz w:val="20"/>
              </w:rPr>
              <w:t>1_2_4}</w:t>
            </w:r>
          </w:p>
        </w:tc>
      </w:tr>
      <w:tr w:rsidR="00353F69" w:rsidRPr="00353F69" w14:paraId="4CD7D3C0" w14:textId="77777777" w:rsidTr="00353F69">
        <w:trPr>
          <w:trHeight w:val="39"/>
        </w:trPr>
        <w:tc>
          <w:tcPr>
            <w:tcW w:w="0" w:type="auto"/>
            <w:shd w:val="clear" w:color="auto" w:fill="auto"/>
            <w:tcMar>
              <w:top w:w="0" w:type="dxa"/>
              <w:left w:w="108" w:type="dxa"/>
              <w:bottom w:w="0" w:type="dxa"/>
              <w:right w:w="108" w:type="dxa"/>
            </w:tcMar>
            <w:hideMark/>
          </w:tcPr>
          <w:p w14:paraId="35C23629" w14:textId="77777777" w:rsidR="00353F69" w:rsidRPr="00353F69" w:rsidRDefault="00353F69">
            <w:pPr>
              <w:rPr>
                <w:sz w:val="20"/>
              </w:rPr>
            </w:pPr>
            <w:r w:rsidRPr="00353F69">
              <w:rPr>
                <w:sz w:val="20"/>
              </w:rPr>
              <w:t>16-5c-3</w:t>
            </w:r>
          </w:p>
        </w:tc>
        <w:tc>
          <w:tcPr>
            <w:tcW w:w="0" w:type="auto"/>
            <w:shd w:val="clear" w:color="auto" w:fill="auto"/>
            <w:tcMar>
              <w:top w:w="0" w:type="dxa"/>
              <w:left w:w="108" w:type="dxa"/>
              <w:bottom w:w="0" w:type="dxa"/>
              <w:right w:w="108" w:type="dxa"/>
            </w:tcMar>
            <w:hideMark/>
          </w:tcPr>
          <w:p w14:paraId="76A48A26" w14:textId="77777777" w:rsidR="00353F69" w:rsidRPr="00353F69" w:rsidRDefault="00353F69">
            <w:pPr>
              <w:rPr>
                <w:sz w:val="20"/>
              </w:rPr>
            </w:pPr>
            <w:r w:rsidRPr="00353F69">
              <w:rPr>
                <w:sz w:val="20"/>
              </w:rPr>
              <w:t>UL full power transmissionfullpowerMode2– full power TPMI groups</w:t>
            </w:r>
          </w:p>
        </w:tc>
        <w:tc>
          <w:tcPr>
            <w:tcW w:w="0" w:type="auto"/>
            <w:shd w:val="clear" w:color="auto" w:fill="auto"/>
            <w:tcMar>
              <w:top w:w="0" w:type="dxa"/>
              <w:left w:w="108" w:type="dxa"/>
              <w:bottom w:w="0" w:type="dxa"/>
              <w:right w:w="108" w:type="dxa"/>
            </w:tcMar>
            <w:hideMark/>
          </w:tcPr>
          <w:p w14:paraId="2154CA0B" w14:textId="77777777" w:rsidR="00353F69" w:rsidRPr="00353F69" w:rsidRDefault="00353F69">
            <w:pPr>
              <w:ind w:hanging="360"/>
              <w:rPr>
                <w:sz w:val="20"/>
              </w:rPr>
            </w:pPr>
            <w:r w:rsidRPr="00353F69">
              <w:rPr>
                <w:sz w:val="20"/>
              </w:rPr>
              <w:t>1.   </w:t>
            </w:r>
            <w:r w:rsidRPr="00353F69">
              <w:rPr>
                <w:rStyle w:val="apple-converted-space"/>
                <w:sz w:val="20"/>
              </w:rPr>
              <w:t> </w:t>
            </w:r>
            <w:r w:rsidRPr="00353F69">
              <w:rPr>
                <w:sz w:val="20"/>
              </w:rPr>
              <w:t>TPMI group(s) which delivers full power: {2-port {2-bit bitmap}, 4-port non-coherent {G0~G3}, 4-port partial-coherent {G0~G6}</w:t>
            </w:r>
            <w:r w:rsidRPr="00353F69">
              <w:rPr>
                <w:strike/>
                <w:color w:val="FF0000"/>
                <w:sz w:val="20"/>
              </w:rPr>
              <w:t>, [FFS: 4-port full-coherent {G0~G6}]</w:t>
            </w:r>
            <w:r w:rsidRPr="00353F69">
              <w:rPr>
                <w:sz w:val="20"/>
              </w:rPr>
              <w:t>}</w:t>
            </w:r>
          </w:p>
        </w:tc>
      </w:tr>
      <w:tr w:rsidR="00353F69" w:rsidRPr="00353F69" w14:paraId="74CAE5DF" w14:textId="77777777" w:rsidTr="00353F69">
        <w:trPr>
          <w:trHeight w:val="39"/>
        </w:trPr>
        <w:tc>
          <w:tcPr>
            <w:tcW w:w="0" w:type="auto"/>
            <w:gridSpan w:val="3"/>
            <w:shd w:val="clear" w:color="auto" w:fill="auto"/>
            <w:tcMar>
              <w:top w:w="0" w:type="dxa"/>
              <w:left w:w="108" w:type="dxa"/>
              <w:bottom w:w="0" w:type="dxa"/>
              <w:right w:w="108" w:type="dxa"/>
            </w:tcMar>
          </w:tcPr>
          <w:p w14:paraId="0AC66C66" w14:textId="77777777" w:rsidR="00353F69" w:rsidRPr="00353F69" w:rsidRDefault="00353F69" w:rsidP="00353F69">
            <w:pPr>
              <w:rPr>
                <w:rFonts w:eastAsia="SimSun"/>
                <w:sz w:val="20"/>
                <w:lang w:val="en-US"/>
              </w:rPr>
            </w:pPr>
            <w:r w:rsidRPr="00353F69">
              <w:rPr>
                <w:color w:val="FF0000"/>
                <w:sz w:val="20"/>
              </w:rPr>
              <w:t>Note: When a full coherent UE operates in mode 2, the way it reports TPMIs should be the same as a partial-coherent UE</w:t>
            </w:r>
          </w:p>
          <w:p w14:paraId="2EBF80A8" w14:textId="77777777" w:rsidR="00353F69" w:rsidRDefault="00353F69" w:rsidP="00353F69">
            <w:pPr>
              <w:rPr>
                <w:sz w:val="20"/>
              </w:rPr>
            </w:pPr>
            <w:r w:rsidRPr="00353F69">
              <w:rPr>
                <w:color w:val="FF0000"/>
                <w:sz w:val="20"/>
              </w:rPr>
              <w:t>Note: For 4 port partial-coherent or full-coherent UE, UE can report: 2-port {2-bit bitmap} and 4-port non-coherent {G0~G3} and 4-port partial-coherent {G0~G6}</w:t>
            </w:r>
          </w:p>
          <w:p w14:paraId="3B2B49CF" w14:textId="3F294EC4" w:rsidR="00353F69" w:rsidRPr="00353F69" w:rsidRDefault="00353F69" w:rsidP="00353F69">
            <w:pPr>
              <w:rPr>
                <w:sz w:val="20"/>
              </w:rPr>
            </w:pPr>
            <w:r w:rsidRPr="00353F69">
              <w:rPr>
                <w:color w:val="FF0000"/>
                <w:sz w:val="20"/>
              </w:rPr>
              <w:t>For 4 port non-coherent UE, UE can report: 2-port {2-bit bitmap} and 4-port non-coherent {G0~G3}</w:t>
            </w:r>
          </w:p>
          <w:p w14:paraId="7541B508" w14:textId="06BB6FF5" w:rsidR="00353F69" w:rsidRPr="00353F69" w:rsidRDefault="00353F69" w:rsidP="00353F69">
            <w:pPr>
              <w:rPr>
                <w:sz w:val="20"/>
              </w:rPr>
            </w:pPr>
            <w:r w:rsidRPr="00353F69">
              <w:rPr>
                <w:color w:val="FF0000"/>
                <w:sz w:val="20"/>
              </w:rPr>
              <w:t>For 2 port UE, UE can report: 2-port {2-bit bitmap}</w:t>
            </w:r>
          </w:p>
        </w:tc>
      </w:tr>
    </w:tbl>
    <w:p w14:paraId="11686C0F" w14:textId="77777777" w:rsidR="00353F69" w:rsidRDefault="00353F69" w:rsidP="00F10787">
      <w:pPr>
        <w:spacing w:after="120" w:line="288" w:lineRule="auto"/>
        <w:rPr>
          <w:sz w:val="20"/>
          <w:lang w:val="en-US"/>
        </w:rPr>
      </w:pPr>
    </w:p>
    <w:p w14:paraId="3968110C" w14:textId="3D99D2F4" w:rsidR="00EB203F" w:rsidRDefault="00EB203F" w:rsidP="00FE0C6D">
      <w:pPr>
        <w:spacing w:after="120" w:line="288" w:lineRule="auto"/>
        <w:jc w:val="both"/>
        <w:rPr>
          <w:sz w:val="20"/>
          <w:lang w:eastAsia="ko-KR"/>
        </w:rPr>
      </w:pPr>
      <w:r w:rsidRPr="00D939FF">
        <w:rPr>
          <w:sz w:val="20"/>
          <w:lang w:val="en-US"/>
        </w:rPr>
        <w:t xml:space="preserve">In this section, </w:t>
      </w:r>
      <w:r w:rsidR="00790963">
        <w:rPr>
          <w:sz w:val="20"/>
          <w:lang w:val="en-US"/>
        </w:rPr>
        <w:t>our view about the these updated</w:t>
      </w:r>
      <w:r w:rsidRPr="00D939FF">
        <w:rPr>
          <w:sz w:val="20"/>
          <w:lang w:val="en-US"/>
        </w:rPr>
        <w:t xml:space="preserve"> are </w:t>
      </w:r>
      <w:r w:rsidR="00790963">
        <w:rPr>
          <w:sz w:val="20"/>
          <w:lang w:val="en-US"/>
        </w:rPr>
        <w:t>provided</w:t>
      </w:r>
      <w:r w:rsidRPr="00D939FF">
        <w:rPr>
          <w:sz w:val="20"/>
          <w:lang w:eastAsia="ko-KR"/>
        </w:rPr>
        <w:t>.</w:t>
      </w:r>
    </w:p>
    <w:p w14:paraId="354EFB6A" w14:textId="5046FAF3" w:rsidR="00F7028F" w:rsidRPr="007A2413" w:rsidRDefault="00F7028F" w:rsidP="00FE0C6D">
      <w:pPr>
        <w:spacing w:after="120" w:line="288" w:lineRule="auto"/>
        <w:jc w:val="both"/>
        <w:rPr>
          <w:sz w:val="20"/>
          <w:lang w:val="en-US"/>
        </w:rPr>
      </w:pPr>
      <w:r w:rsidRPr="007A2413">
        <w:rPr>
          <w:sz w:val="20"/>
          <w:lang w:val="en-US"/>
        </w:rPr>
        <w:t xml:space="preserve">The </w:t>
      </w:r>
      <w:r w:rsidRPr="007A2413">
        <w:rPr>
          <w:sz w:val="20"/>
          <w:u w:val="single"/>
          <w:lang w:val="en-US"/>
        </w:rPr>
        <w:t xml:space="preserve">first </w:t>
      </w:r>
      <w:r w:rsidR="00F45508">
        <w:rPr>
          <w:sz w:val="20"/>
          <w:u w:val="single"/>
          <w:lang w:val="en-US"/>
        </w:rPr>
        <w:t>update</w:t>
      </w:r>
      <w:r w:rsidRPr="007A2413">
        <w:rPr>
          <w:sz w:val="20"/>
          <w:lang w:val="en-US"/>
        </w:rPr>
        <w:t xml:space="preserve"> is </w:t>
      </w:r>
      <w:r w:rsidR="007B45C9">
        <w:rPr>
          <w:sz w:val="20"/>
          <w:lang w:val="en-US"/>
        </w:rPr>
        <w:t>the component 2 in FG 16-5b</w:t>
      </w:r>
      <w:r w:rsidR="007D3206">
        <w:rPr>
          <w:sz w:val="20"/>
          <w:lang w:val="en-US"/>
        </w:rPr>
        <w:t>, which is currently within the square bracket</w:t>
      </w:r>
      <w:r w:rsidR="00C9071B">
        <w:rPr>
          <w:sz w:val="20"/>
          <w:lang w:val="en-US"/>
        </w:rPr>
        <w:t>.</w:t>
      </w:r>
      <w:r w:rsidR="007D3206">
        <w:rPr>
          <w:sz w:val="20"/>
          <w:lang w:val="en-US"/>
        </w:rPr>
        <w:t xml:space="preserve"> In our view, the square bracket can be removed since the three candidate values provide implementation flexibility to a UE. </w:t>
      </w:r>
    </w:p>
    <w:p w14:paraId="2BC7234A" w14:textId="1893E6C6" w:rsidR="00E246B6" w:rsidRPr="007A2413" w:rsidRDefault="00E246B6" w:rsidP="00FE0C6D">
      <w:pPr>
        <w:spacing w:after="120" w:line="288" w:lineRule="auto"/>
        <w:jc w:val="both"/>
        <w:rPr>
          <w:sz w:val="20"/>
          <w:lang w:val="en-US"/>
        </w:rPr>
      </w:pPr>
      <w:r w:rsidRPr="007A2413">
        <w:rPr>
          <w:sz w:val="20"/>
          <w:lang w:val="en-US"/>
        </w:rPr>
        <w:t xml:space="preserve">The </w:t>
      </w:r>
      <w:r w:rsidRPr="007A2413">
        <w:rPr>
          <w:sz w:val="20"/>
          <w:u w:val="single"/>
          <w:lang w:val="en-US"/>
        </w:rPr>
        <w:t xml:space="preserve">second </w:t>
      </w:r>
      <w:r w:rsidR="00F45508">
        <w:rPr>
          <w:sz w:val="20"/>
          <w:u w:val="single"/>
          <w:lang w:val="en-US"/>
        </w:rPr>
        <w:t>update</w:t>
      </w:r>
      <w:r w:rsidRPr="007A2413">
        <w:rPr>
          <w:sz w:val="20"/>
          <w:lang w:val="en-US"/>
        </w:rPr>
        <w:t xml:space="preserve"> is</w:t>
      </w:r>
      <w:r w:rsidR="00C9071B">
        <w:rPr>
          <w:sz w:val="20"/>
          <w:lang w:val="en-US"/>
        </w:rPr>
        <w:t xml:space="preserve"> </w:t>
      </w:r>
      <w:r w:rsidR="00334159">
        <w:rPr>
          <w:sz w:val="20"/>
          <w:lang w:val="en-US"/>
        </w:rPr>
        <w:t>related to</w:t>
      </w:r>
      <w:r w:rsidR="001B2D92">
        <w:rPr>
          <w:sz w:val="20"/>
          <w:lang w:val="en-US"/>
        </w:rPr>
        <w:t xml:space="preserve"> FG 16-5c-2</w:t>
      </w:r>
      <w:r w:rsidRPr="007A2413">
        <w:rPr>
          <w:sz w:val="20"/>
          <w:lang w:val="en-US"/>
        </w:rPr>
        <w:t xml:space="preserve">. </w:t>
      </w:r>
      <w:r w:rsidR="00B63D2F">
        <w:rPr>
          <w:sz w:val="20"/>
          <w:lang w:val="en-US"/>
        </w:rPr>
        <w:t>The first update is to delete the first component. In our view, it can be deleted since we already have the second component about different SRS port combinations. For the second update in component 2, t</w:t>
      </w:r>
      <w:r w:rsidR="00093286" w:rsidRPr="00093286">
        <w:rPr>
          <w:sz w:val="20"/>
          <w:lang w:val="en-US"/>
        </w:rPr>
        <w:t xml:space="preserve">he technical motivation of </w:t>
      </w:r>
      <w:r w:rsidR="00093286">
        <w:rPr>
          <w:sz w:val="20"/>
          <w:lang w:val="en-US"/>
        </w:rPr>
        <w:t xml:space="preserve">having </w:t>
      </w:r>
      <w:r w:rsidR="00FE0C6D">
        <w:rPr>
          <w:sz w:val="20"/>
          <w:lang w:val="en-US"/>
        </w:rPr>
        <w:t xml:space="preserve">2Tx_4Tx is unclear since for the case when the UE is configured with multiple SRS resources with different number of ports, full power can only be achieved with 1-port SRS resource. Since 1Tx is not included in 2Tx_4Tx, it is </w:t>
      </w:r>
      <w:r w:rsidR="00093286" w:rsidRPr="00093286">
        <w:rPr>
          <w:sz w:val="20"/>
          <w:lang w:val="en-US"/>
        </w:rPr>
        <w:t>not needed</w:t>
      </w:r>
      <w:r w:rsidR="00FE0C6D">
        <w:rPr>
          <w:sz w:val="20"/>
          <w:lang w:val="en-US"/>
        </w:rPr>
        <w:t xml:space="preserve"> in the UE capability reporting</w:t>
      </w:r>
      <w:r w:rsidR="00093286" w:rsidRPr="00093286">
        <w:rPr>
          <w:sz w:val="20"/>
          <w:lang w:val="en-US"/>
        </w:rPr>
        <w:t>.</w:t>
      </w:r>
      <w:r w:rsidR="00FE0C6D">
        <w:rPr>
          <w:sz w:val="20"/>
          <w:lang w:val="en-US"/>
        </w:rPr>
        <w:t xml:space="preserve"> Note that the full power can already be achieved in R15 if the UE is configured with a single 1-port SRS resource.</w:t>
      </w:r>
      <w:r w:rsidR="00E353F2">
        <w:rPr>
          <w:sz w:val="20"/>
          <w:lang w:val="en-US"/>
        </w:rPr>
        <w:t xml:space="preserve"> Regarding the NULL value, since this FG is optional, it is redundant to include NULL as a candidate value, since it is the same as UE not reporting this FG. So, we prefer to remove both NULL and 2_4 from the set of candidate values</w:t>
      </w:r>
      <w:r w:rsidR="004B4F12">
        <w:rPr>
          <w:sz w:val="20"/>
          <w:lang w:val="en-US"/>
        </w:rPr>
        <w:t xml:space="preserve"> for component 2</w:t>
      </w:r>
      <w:r w:rsidR="00E353F2">
        <w:rPr>
          <w:sz w:val="20"/>
          <w:lang w:val="en-US"/>
        </w:rPr>
        <w:t>.</w:t>
      </w:r>
    </w:p>
    <w:p w14:paraId="6F6860A0" w14:textId="3B13682C" w:rsidR="00F83015" w:rsidRPr="00F83015" w:rsidRDefault="003E1BE9" w:rsidP="00F83015">
      <w:pPr>
        <w:spacing w:after="120" w:line="288" w:lineRule="auto"/>
        <w:jc w:val="both"/>
        <w:rPr>
          <w:sz w:val="20"/>
        </w:rPr>
      </w:pPr>
      <w:r w:rsidRPr="007A2413">
        <w:rPr>
          <w:sz w:val="20"/>
          <w:lang w:val="en-US"/>
        </w:rPr>
        <w:t xml:space="preserve">The </w:t>
      </w:r>
      <w:r w:rsidRPr="007A2413">
        <w:rPr>
          <w:sz w:val="20"/>
          <w:u w:val="single"/>
          <w:lang w:val="en-US"/>
        </w:rPr>
        <w:t xml:space="preserve">third </w:t>
      </w:r>
      <w:r w:rsidR="00F45508">
        <w:rPr>
          <w:sz w:val="20"/>
          <w:u w:val="single"/>
          <w:lang w:val="en-US"/>
        </w:rPr>
        <w:t>update</w:t>
      </w:r>
      <w:r w:rsidRPr="007A2413">
        <w:rPr>
          <w:sz w:val="20"/>
          <w:lang w:val="en-US"/>
        </w:rPr>
        <w:t xml:space="preserve"> is </w:t>
      </w:r>
      <w:r w:rsidR="0052755F">
        <w:rPr>
          <w:sz w:val="20"/>
          <w:lang w:val="en-US"/>
        </w:rPr>
        <w:t>related to FG 16-5c</w:t>
      </w:r>
      <w:r w:rsidR="001B2D92">
        <w:rPr>
          <w:sz w:val="20"/>
          <w:lang w:val="en-US"/>
        </w:rPr>
        <w:t>-3</w:t>
      </w:r>
      <w:r w:rsidR="0052755F">
        <w:rPr>
          <w:sz w:val="20"/>
          <w:lang w:val="en-US"/>
        </w:rPr>
        <w:t>.</w:t>
      </w:r>
      <w:r w:rsidR="00624AEC">
        <w:rPr>
          <w:sz w:val="20"/>
          <w:lang w:val="en-US"/>
        </w:rPr>
        <w:t xml:space="preserve"> </w:t>
      </w:r>
      <w:r w:rsidR="00F2563E">
        <w:rPr>
          <w:sz w:val="20"/>
          <w:lang w:val="en-US"/>
        </w:rPr>
        <w:t xml:space="preserve">First, since TPMI group reporting for 4 port full coherent is the same as that for 4 port partial coherent, the FFS on 4 port full coherent can be removed and the first note should be added. </w:t>
      </w:r>
      <w:r w:rsidR="003236C2">
        <w:rPr>
          <w:sz w:val="20"/>
          <w:lang w:val="en-US"/>
        </w:rPr>
        <w:t>Second, r</w:t>
      </w:r>
      <w:r w:rsidR="00703015">
        <w:rPr>
          <w:sz w:val="20"/>
          <w:lang w:val="en-US"/>
        </w:rPr>
        <w:t>egarding the third column, i</w:t>
      </w:r>
      <w:r w:rsidR="00703015" w:rsidRPr="00703015">
        <w:rPr>
          <w:sz w:val="20"/>
          <w:lang w:val="en-US"/>
        </w:rPr>
        <w:t xml:space="preserve">t should be clarified that </w:t>
      </w:r>
      <w:r w:rsidR="00703015" w:rsidRPr="00703015">
        <w:rPr>
          <w:sz w:val="20"/>
          <w:u w:val="single"/>
          <w:lang w:val="en-US"/>
        </w:rPr>
        <w:t>only one</w:t>
      </w:r>
      <w:r w:rsidR="00703015" w:rsidRPr="00703015">
        <w:rPr>
          <w:sz w:val="20"/>
          <w:lang w:val="en-US"/>
        </w:rPr>
        <w:t xml:space="preserve"> TPMI group from {G0-G3} </w:t>
      </w:r>
      <w:r w:rsidR="008554B7">
        <w:rPr>
          <w:sz w:val="20"/>
          <w:lang w:val="en-US"/>
        </w:rPr>
        <w:t>can be</w:t>
      </w:r>
      <w:r w:rsidR="00703015" w:rsidRPr="00703015">
        <w:rPr>
          <w:sz w:val="20"/>
          <w:lang w:val="en-US"/>
        </w:rPr>
        <w:t xml:space="preserve"> reported in case of 4 port non-coherent. Likewise, </w:t>
      </w:r>
      <w:r w:rsidR="00703015" w:rsidRPr="00703015">
        <w:rPr>
          <w:sz w:val="20"/>
          <w:u w:val="single"/>
          <w:lang w:val="en-US"/>
        </w:rPr>
        <w:t>only one</w:t>
      </w:r>
      <w:r w:rsidR="00703015" w:rsidRPr="00703015">
        <w:rPr>
          <w:sz w:val="20"/>
          <w:lang w:val="en-US"/>
        </w:rPr>
        <w:t xml:space="preserve"> TPMI group from {G0-G6} </w:t>
      </w:r>
      <w:r w:rsidR="008554B7">
        <w:rPr>
          <w:sz w:val="20"/>
          <w:lang w:val="en-US"/>
        </w:rPr>
        <w:t>can be</w:t>
      </w:r>
      <w:r w:rsidR="00703015">
        <w:rPr>
          <w:sz w:val="20"/>
          <w:lang w:val="en-US"/>
        </w:rPr>
        <w:t xml:space="preserve"> reported </w:t>
      </w:r>
      <w:r w:rsidR="00703015" w:rsidRPr="00703015">
        <w:rPr>
          <w:sz w:val="20"/>
          <w:lang w:val="en-US"/>
        </w:rPr>
        <w:t>in case of 4 port partial-coherent</w:t>
      </w:r>
      <w:r w:rsidR="00703015">
        <w:rPr>
          <w:sz w:val="20"/>
          <w:lang w:val="en-US"/>
        </w:rPr>
        <w:t>.</w:t>
      </w:r>
      <w:r w:rsidR="000D3B79">
        <w:rPr>
          <w:sz w:val="20"/>
          <w:lang w:val="en-US"/>
        </w:rPr>
        <w:t xml:space="preserve"> The second note should be revised accordingly.</w:t>
      </w:r>
      <w:r w:rsidR="003236C2">
        <w:rPr>
          <w:sz w:val="20"/>
          <w:lang w:val="en-US"/>
        </w:rPr>
        <w:t xml:space="preserve"> Finally, r</w:t>
      </w:r>
      <w:r w:rsidR="00F2563E">
        <w:rPr>
          <w:sz w:val="20"/>
          <w:lang w:val="en-US"/>
        </w:rPr>
        <w:t>egarding the second note,</w:t>
      </w:r>
      <w:r w:rsidR="00F83015">
        <w:rPr>
          <w:sz w:val="20"/>
          <w:lang w:val="en-US"/>
        </w:rPr>
        <w:t xml:space="preserve"> it should be clarifie</w:t>
      </w:r>
      <w:r w:rsidR="00F83015" w:rsidRPr="00F83015">
        <w:rPr>
          <w:sz w:val="20"/>
          <w:lang w:val="en-US"/>
        </w:rPr>
        <w:t xml:space="preserve">d that </w:t>
      </w:r>
      <w:r w:rsidR="00F83015" w:rsidRPr="00F83015">
        <w:rPr>
          <w:sz w:val="20"/>
        </w:rPr>
        <w:t xml:space="preserve">whether </w:t>
      </w:r>
      <w:r w:rsidR="00F83015">
        <w:rPr>
          <w:sz w:val="20"/>
        </w:rPr>
        <w:t>a 4 port partial-coherent</w:t>
      </w:r>
      <w:r w:rsidR="00F83015" w:rsidRPr="00F83015">
        <w:rPr>
          <w:sz w:val="20"/>
        </w:rPr>
        <w:t xml:space="preserve"> UE can report </w:t>
      </w:r>
      <w:r w:rsidR="00F83015">
        <w:rPr>
          <w:sz w:val="20"/>
        </w:rPr>
        <w:t xml:space="preserve">only A or </w:t>
      </w:r>
      <w:r w:rsidR="00F83015" w:rsidRPr="00F83015">
        <w:rPr>
          <w:sz w:val="20"/>
        </w:rPr>
        <w:t>one of A, B, or, C, where</w:t>
      </w:r>
    </w:p>
    <w:p w14:paraId="124FC44D" w14:textId="27D15099" w:rsidR="00F83015" w:rsidRPr="00F83015" w:rsidRDefault="00F83015" w:rsidP="00F83015">
      <w:pPr>
        <w:pStyle w:val="ListParagraph"/>
        <w:numPr>
          <w:ilvl w:val="0"/>
          <w:numId w:val="46"/>
        </w:numPr>
        <w:spacing w:before="100" w:beforeAutospacing="1" w:after="100" w:afterAutospacing="1"/>
        <w:ind w:leftChars="0"/>
        <w:rPr>
          <w:sz w:val="20"/>
        </w:rPr>
      </w:pPr>
      <w:r w:rsidRPr="00F83015">
        <w:rPr>
          <w:sz w:val="20"/>
        </w:rPr>
        <w:t>A: (X1,</w:t>
      </w:r>
      <w:r>
        <w:rPr>
          <w:sz w:val="20"/>
        </w:rPr>
        <w:t xml:space="preserve"> </w:t>
      </w:r>
      <w:r w:rsidRPr="00F83015">
        <w:rPr>
          <w:sz w:val="20"/>
        </w:rPr>
        <w:t>X2,</w:t>
      </w:r>
      <w:r>
        <w:rPr>
          <w:sz w:val="20"/>
        </w:rPr>
        <w:t xml:space="preserve"> </w:t>
      </w:r>
      <w:r w:rsidRPr="00F83015">
        <w:rPr>
          <w:sz w:val="20"/>
        </w:rPr>
        <w:t>X3)</w:t>
      </w:r>
    </w:p>
    <w:p w14:paraId="192A8049" w14:textId="509439E0" w:rsidR="00F83015" w:rsidRPr="00F83015" w:rsidRDefault="00F83015" w:rsidP="00F83015">
      <w:pPr>
        <w:pStyle w:val="ListParagraph"/>
        <w:numPr>
          <w:ilvl w:val="1"/>
          <w:numId w:val="46"/>
        </w:numPr>
        <w:spacing w:before="100" w:beforeAutospacing="1" w:after="100" w:afterAutospacing="1"/>
        <w:ind w:leftChars="0"/>
        <w:rPr>
          <w:sz w:val="20"/>
        </w:rPr>
      </w:pPr>
      <w:r w:rsidRPr="00F83015">
        <w:rPr>
          <w:sz w:val="20"/>
        </w:rPr>
        <w:t>X1: 2-</w:t>
      </w:r>
      <w:r>
        <w:rPr>
          <w:sz w:val="20"/>
        </w:rPr>
        <w:t>port</w:t>
      </w:r>
      <w:r w:rsidRPr="00F83015">
        <w:rPr>
          <w:sz w:val="20"/>
        </w:rPr>
        <w:t xml:space="preserve">, 2-bit bitmap </w:t>
      </w:r>
    </w:p>
    <w:p w14:paraId="0E8840D9" w14:textId="59158260" w:rsidR="00F83015" w:rsidRPr="00F83015" w:rsidRDefault="00F83015" w:rsidP="00F83015">
      <w:pPr>
        <w:pStyle w:val="ListParagraph"/>
        <w:numPr>
          <w:ilvl w:val="1"/>
          <w:numId w:val="46"/>
        </w:numPr>
        <w:spacing w:before="100" w:beforeAutospacing="1" w:after="100" w:afterAutospacing="1"/>
        <w:ind w:leftChars="0"/>
        <w:rPr>
          <w:sz w:val="20"/>
        </w:rPr>
      </w:pPr>
      <w:r w:rsidRPr="00F83015">
        <w:rPr>
          <w:sz w:val="20"/>
        </w:rPr>
        <w:t>X2: 4</w:t>
      </w:r>
      <w:r>
        <w:rPr>
          <w:sz w:val="20"/>
        </w:rPr>
        <w:t>-port</w:t>
      </w:r>
      <w:r w:rsidRPr="00F83015">
        <w:rPr>
          <w:sz w:val="20"/>
        </w:rPr>
        <w:t xml:space="preserve">, non-coherent, one from {G0-G3} and </w:t>
      </w:r>
    </w:p>
    <w:p w14:paraId="1C2C6D85" w14:textId="6F95DDCD" w:rsidR="00F83015" w:rsidRPr="00F83015" w:rsidRDefault="00F83015" w:rsidP="00F83015">
      <w:pPr>
        <w:pStyle w:val="ListParagraph"/>
        <w:numPr>
          <w:ilvl w:val="1"/>
          <w:numId w:val="46"/>
        </w:numPr>
        <w:spacing w:before="100" w:beforeAutospacing="1" w:after="100" w:afterAutospacing="1"/>
        <w:ind w:leftChars="0"/>
        <w:rPr>
          <w:sz w:val="20"/>
        </w:rPr>
      </w:pPr>
      <w:r w:rsidRPr="00F83015">
        <w:rPr>
          <w:sz w:val="20"/>
        </w:rPr>
        <w:lastRenderedPageBreak/>
        <w:t>X3: 4</w:t>
      </w:r>
      <w:r>
        <w:rPr>
          <w:sz w:val="20"/>
        </w:rPr>
        <w:t>-port, partial-coherent, one from {G0</w:t>
      </w:r>
      <w:r w:rsidRPr="00F83015">
        <w:rPr>
          <w:sz w:val="20"/>
        </w:rPr>
        <w:t xml:space="preserve">-G6}. </w:t>
      </w:r>
    </w:p>
    <w:p w14:paraId="6F7252FE" w14:textId="77777777" w:rsidR="00F83015" w:rsidRPr="00F83015" w:rsidRDefault="00F83015" w:rsidP="00F83015">
      <w:pPr>
        <w:pStyle w:val="ListParagraph"/>
        <w:numPr>
          <w:ilvl w:val="0"/>
          <w:numId w:val="46"/>
        </w:numPr>
        <w:spacing w:before="100" w:beforeAutospacing="1" w:after="100" w:afterAutospacing="1"/>
        <w:ind w:leftChars="0"/>
        <w:rPr>
          <w:sz w:val="20"/>
        </w:rPr>
      </w:pPr>
      <w:r w:rsidRPr="00F83015">
        <w:rPr>
          <w:sz w:val="20"/>
        </w:rPr>
        <w:t>B: (X1, X3)</w:t>
      </w:r>
    </w:p>
    <w:p w14:paraId="0FE6C5A6" w14:textId="1FB29F95" w:rsidR="00F83015" w:rsidRPr="00F83015" w:rsidRDefault="00F83015" w:rsidP="00F83015">
      <w:pPr>
        <w:pStyle w:val="ListParagraph"/>
        <w:numPr>
          <w:ilvl w:val="1"/>
          <w:numId w:val="46"/>
        </w:numPr>
        <w:spacing w:before="100" w:beforeAutospacing="1" w:after="100" w:afterAutospacing="1"/>
        <w:ind w:leftChars="0"/>
        <w:rPr>
          <w:sz w:val="20"/>
        </w:rPr>
      </w:pPr>
      <w:r w:rsidRPr="00F83015">
        <w:rPr>
          <w:sz w:val="20"/>
        </w:rPr>
        <w:t>X1: 2</w:t>
      </w:r>
      <w:r>
        <w:rPr>
          <w:sz w:val="20"/>
        </w:rPr>
        <w:t>-port</w:t>
      </w:r>
      <w:r w:rsidRPr="00F83015">
        <w:rPr>
          <w:sz w:val="20"/>
        </w:rPr>
        <w:t xml:space="preserve">, 2-bit bitmap </w:t>
      </w:r>
    </w:p>
    <w:p w14:paraId="23393006" w14:textId="0F9A5630" w:rsidR="00F83015" w:rsidRPr="00F83015" w:rsidRDefault="00F83015" w:rsidP="00F83015">
      <w:pPr>
        <w:pStyle w:val="ListParagraph"/>
        <w:numPr>
          <w:ilvl w:val="1"/>
          <w:numId w:val="46"/>
        </w:numPr>
        <w:spacing w:before="100" w:beforeAutospacing="1" w:after="100" w:afterAutospacing="1"/>
        <w:ind w:leftChars="0"/>
        <w:rPr>
          <w:sz w:val="20"/>
        </w:rPr>
      </w:pPr>
      <w:r w:rsidRPr="00F83015">
        <w:rPr>
          <w:sz w:val="20"/>
        </w:rPr>
        <w:t>X3: 4</w:t>
      </w:r>
      <w:r>
        <w:rPr>
          <w:sz w:val="20"/>
        </w:rPr>
        <w:t>-port</w:t>
      </w:r>
      <w:r w:rsidRPr="00F83015">
        <w:rPr>
          <w:sz w:val="20"/>
        </w:rPr>
        <w:t xml:space="preserve">, partial-coherent, one from {G0-G6}. </w:t>
      </w:r>
    </w:p>
    <w:p w14:paraId="63F40AED" w14:textId="77777777" w:rsidR="00F83015" w:rsidRPr="00F83015" w:rsidRDefault="00F83015" w:rsidP="00F83015">
      <w:pPr>
        <w:pStyle w:val="ListParagraph"/>
        <w:numPr>
          <w:ilvl w:val="0"/>
          <w:numId w:val="46"/>
        </w:numPr>
        <w:spacing w:before="100" w:beforeAutospacing="1" w:after="100" w:afterAutospacing="1"/>
        <w:ind w:leftChars="0"/>
        <w:rPr>
          <w:sz w:val="20"/>
        </w:rPr>
      </w:pPr>
      <w:r w:rsidRPr="00F83015">
        <w:rPr>
          <w:sz w:val="20"/>
        </w:rPr>
        <w:t>C: X3</w:t>
      </w:r>
    </w:p>
    <w:p w14:paraId="24542182" w14:textId="4234EDF0" w:rsidR="00F83015" w:rsidRPr="00F83015" w:rsidRDefault="00F83015" w:rsidP="00F83015">
      <w:pPr>
        <w:pStyle w:val="ListParagraph"/>
        <w:numPr>
          <w:ilvl w:val="1"/>
          <w:numId w:val="46"/>
        </w:numPr>
        <w:spacing w:before="100" w:beforeAutospacing="1" w:after="100" w:afterAutospacing="1"/>
        <w:ind w:leftChars="0"/>
        <w:rPr>
          <w:sz w:val="20"/>
        </w:rPr>
      </w:pPr>
      <w:r w:rsidRPr="00F83015">
        <w:rPr>
          <w:sz w:val="20"/>
        </w:rPr>
        <w:t>X3: 4</w:t>
      </w:r>
      <w:r>
        <w:rPr>
          <w:sz w:val="20"/>
        </w:rPr>
        <w:t>-port</w:t>
      </w:r>
      <w:r w:rsidRPr="00F83015">
        <w:rPr>
          <w:sz w:val="20"/>
        </w:rPr>
        <w:t xml:space="preserve">, partial-coherent, one from {G0-G6}. </w:t>
      </w:r>
    </w:p>
    <w:p w14:paraId="166F4F32" w14:textId="570758E5" w:rsidR="00703015" w:rsidRDefault="00F83015" w:rsidP="00FE0C6D">
      <w:pPr>
        <w:spacing w:after="120" w:line="288" w:lineRule="auto"/>
        <w:jc w:val="both"/>
        <w:rPr>
          <w:sz w:val="20"/>
          <w:lang w:val="en-US"/>
        </w:rPr>
      </w:pPr>
      <w:r>
        <w:rPr>
          <w:sz w:val="20"/>
          <w:lang w:val="en-US"/>
        </w:rPr>
        <w:t>In our view, the UE should report only A, i.e., all of (X1, X2, X3).</w:t>
      </w:r>
      <w:r w:rsidR="000D3B79">
        <w:rPr>
          <w:sz w:val="20"/>
          <w:lang w:val="en-US"/>
        </w:rPr>
        <w:t xml:space="preserve"> Likewise, the note for 4 port non-coherent should also be clarified.</w:t>
      </w:r>
    </w:p>
    <w:p w14:paraId="15BB17F5" w14:textId="3D08AE11" w:rsidR="00517D9D" w:rsidRPr="007A2413" w:rsidRDefault="00517D9D" w:rsidP="00677E07">
      <w:pPr>
        <w:spacing w:after="120" w:line="288" w:lineRule="auto"/>
        <w:rPr>
          <w:i/>
          <w:sz w:val="20"/>
          <w:lang w:eastAsia="ko-KR"/>
        </w:rPr>
      </w:pPr>
      <w:r w:rsidRPr="007A2413">
        <w:rPr>
          <w:b/>
          <w:i/>
          <w:sz w:val="20"/>
          <w:lang w:eastAsia="ko-KR"/>
        </w:rPr>
        <w:t xml:space="preserve">Proposal </w:t>
      </w:r>
      <w:r w:rsidR="0044415C">
        <w:rPr>
          <w:b/>
          <w:i/>
          <w:sz w:val="20"/>
          <w:lang w:eastAsia="ko-KR"/>
        </w:rPr>
        <w:t>2</w:t>
      </w:r>
      <w:r w:rsidRPr="007A2413">
        <w:rPr>
          <w:i/>
          <w:sz w:val="20"/>
          <w:lang w:eastAsia="ko-KR"/>
        </w:rPr>
        <w:t>: Regarding UE capability</w:t>
      </w:r>
      <w:r w:rsidR="00C85957">
        <w:rPr>
          <w:i/>
          <w:sz w:val="20"/>
          <w:lang w:eastAsia="ko-KR"/>
        </w:rPr>
        <w:t xml:space="preserve"> for full power UL transmission</w:t>
      </w:r>
      <w:r w:rsidRPr="007A2413">
        <w:rPr>
          <w:i/>
          <w:sz w:val="20"/>
          <w:lang w:eastAsia="ko-KR"/>
        </w:rPr>
        <w:t>,</w:t>
      </w:r>
    </w:p>
    <w:p w14:paraId="481FA31E" w14:textId="61DF5D3E" w:rsidR="00F44690" w:rsidRPr="00F44690" w:rsidRDefault="00F44690" w:rsidP="00F44690">
      <w:pPr>
        <w:pStyle w:val="ListParagraph"/>
        <w:numPr>
          <w:ilvl w:val="0"/>
          <w:numId w:val="37"/>
        </w:numPr>
        <w:spacing w:after="120" w:line="288" w:lineRule="auto"/>
        <w:ind w:leftChars="0"/>
        <w:jc w:val="both"/>
        <w:rPr>
          <w:i/>
          <w:sz w:val="20"/>
          <w:lang w:eastAsia="ko-KR"/>
        </w:rPr>
      </w:pPr>
      <w:r>
        <w:rPr>
          <w:i/>
          <w:sz w:val="20"/>
          <w:lang w:eastAsia="ko-KR"/>
        </w:rPr>
        <w:t>FG 16-5b, remove the square bracket from component 2</w:t>
      </w:r>
    </w:p>
    <w:p w14:paraId="6F2345B2" w14:textId="1CECEBD2" w:rsidR="00517D9D" w:rsidRDefault="00877A69" w:rsidP="00414302">
      <w:pPr>
        <w:pStyle w:val="ListParagraph"/>
        <w:numPr>
          <w:ilvl w:val="0"/>
          <w:numId w:val="37"/>
        </w:numPr>
        <w:spacing w:after="120" w:line="288" w:lineRule="auto"/>
        <w:ind w:leftChars="0"/>
        <w:jc w:val="both"/>
        <w:rPr>
          <w:i/>
          <w:sz w:val="20"/>
          <w:lang w:eastAsia="ko-KR"/>
        </w:rPr>
      </w:pPr>
      <w:r>
        <w:rPr>
          <w:i/>
          <w:sz w:val="20"/>
          <w:lang w:eastAsia="ko-KR"/>
        </w:rPr>
        <w:t>FG 16-5c-2</w:t>
      </w:r>
    </w:p>
    <w:p w14:paraId="5D14E53F" w14:textId="7E1F0C64" w:rsidR="00B63D2F" w:rsidRDefault="00B63D2F" w:rsidP="00B63D2F">
      <w:pPr>
        <w:pStyle w:val="ListParagraph"/>
        <w:numPr>
          <w:ilvl w:val="1"/>
          <w:numId w:val="37"/>
        </w:numPr>
        <w:spacing w:after="120" w:line="288" w:lineRule="auto"/>
        <w:ind w:leftChars="0"/>
        <w:jc w:val="both"/>
        <w:rPr>
          <w:i/>
          <w:sz w:val="20"/>
          <w:lang w:eastAsia="ko-KR"/>
        </w:rPr>
      </w:pPr>
      <w:r>
        <w:rPr>
          <w:i/>
          <w:sz w:val="20"/>
          <w:lang w:eastAsia="ko-KR"/>
        </w:rPr>
        <w:t>Remove component 1</w:t>
      </w:r>
    </w:p>
    <w:p w14:paraId="1B527017" w14:textId="626E9848" w:rsidR="00B63D2F" w:rsidRDefault="00B63D2F" w:rsidP="00B63D2F">
      <w:pPr>
        <w:pStyle w:val="ListParagraph"/>
        <w:numPr>
          <w:ilvl w:val="1"/>
          <w:numId w:val="37"/>
        </w:numPr>
        <w:spacing w:after="120" w:line="288" w:lineRule="auto"/>
        <w:ind w:leftChars="0"/>
        <w:jc w:val="both"/>
        <w:rPr>
          <w:i/>
          <w:sz w:val="20"/>
          <w:lang w:eastAsia="ko-KR"/>
        </w:rPr>
      </w:pPr>
      <w:r>
        <w:rPr>
          <w:i/>
          <w:sz w:val="20"/>
          <w:lang w:eastAsia="ko-KR"/>
        </w:rPr>
        <w:t xml:space="preserve">Remove NULL and </w:t>
      </w:r>
      <w:r w:rsidR="00005CE9">
        <w:rPr>
          <w:i/>
          <w:sz w:val="20"/>
          <w:lang w:eastAsia="ko-KR"/>
        </w:rPr>
        <w:t>2</w:t>
      </w:r>
      <w:r>
        <w:rPr>
          <w:i/>
          <w:sz w:val="20"/>
          <w:lang w:eastAsia="ko-KR"/>
        </w:rPr>
        <w:t>_4 from component 2</w:t>
      </w:r>
    </w:p>
    <w:p w14:paraId="07D9A2F7" w14:textId="7D1E25D0" w:rsidR="0044415C" w:rsidRPr="007A2413" w:rsidRDefault="0044415C" w:rsidP="00414302">
      <w:pPr>
        <w:pStyle w:val="ListParagraph"/>
        <w:numPr>
          <w:ilvl w:val="0"/>
          <w:numId w:val="37"/>
        </w:numPr>
        <w:spacing w:after="120" w:line="288" w:lineRule="auto"/>
        <w:ind w:leftChars="0"/>
        <w:jc w:val="both"/>
        <w:rPr>
          <w:i/>
          <w:sz w:val="20"/>
          <w:lang w:eastAsia="ko-KR"/>
        </w:rPr>
      </w:pPr>
      <w:r>
        <w:rPr>
          <w:i/>
          <w:sz w:val="20"/>
          <w:lang w:eastAsia="ko-KR"/>
        </w:rPr>
        <w:t>FG 16-5c</w:t>
      </w:r>
      <w:r w:rsidR="00F83015">
        <w:rPr>
          <w:i/>
          <w:sz w:val="20"/>
          <w:lang w:eastAsia="ko-KR"/>
        </w:rPr>
        <w:t>-3</w:t>
      </w:r>
      <w:r>
        <w:rPr>
          <w:i/>
          <w:sz w:val="20"/>
          <w:lang w:eastAsia="ko-KR"/>
        </w:rPr>
        <w:t xml:space="preserve"> </w:t>
      </w:r>
    </w:p>
    <w:p w14:paraId="4D826651" w14:textId="57A01052" w:rsidR="002B179B" w:rsidRDefault="00677E07" w:rsidP="00414302">
      <w:pPr>
        <w:pStyle w:val="ListParagraph"/>
        <w:numPr>
          <w:ilvl w:val="1"/>
          <w:numId w:val="37"/>
        </w:numPr>
        <w:spacing w:after="120" w:line="288" w:lineRule="auto"/>
        <w:ind w:leftChars="0"/>
        <w:jc w:val="both"/>
        <w:rPr>
          <w:i/>
          <w:sz w:val="20"/>
          <w:lang w:eastAsia="ko-KR"/>
        </w:rPr>
      </w:pPr>
      <w:r>
        <w:rPr>
          <w:i/>
          <w:sz w:val="20"/>
          <w:lang w:eastAsia="ko-KR"/>
        </w:rPr>
        <w:t xml:space="preserve">Remove </w:t>
      </w:r>
      <w:r w:rsidR="00F83015">
        <w:rPr>
          <w:i/>
          <w:sz w:val="20"/>
          <w:lang w:eastAsia="ko-KR"/>
        </w:rPr>
        <w:t>FFS and add the first note</w:t>
      </w:r>
    </w:p>
    <w:p w14:paraId="0FEB9627" w14:textId="0ADCC27F" w:rsidR="00677E07" w:rsidRDefault="00F83015" w:rsidP="00F83015">
      <w:pPr>
        <w:pStyle w:val="ListParagraph"/>
        <w:numPr>
          <w:ilvl w:val="1"/>
          <w:numId w:val="37"/>
        </w:numPr>
        <w:spacing w:after="120" w:line="288" w:lineRule="auto"/>
        <w:ind w:leftChars="0"/>
        <w:jc w:val="both"/>
        <w:rPr>
          <w:i/>
          <w:sz w:val="20"/>
          <w:lang w:eastAsia="ko-KR"/>
        </w:rPr>
      </w:pPr>
      <w:r>
        <w:rPr>
          <w:i/>
          <w:sz w:val="20"/>
          <w:lang w:eastAsia="ko-KR"/>
        </w:rPr>
        <w:t xml:space="preserve">Revise the third column to include that </w:t>
      </w:r>
      <w:r w:rsidRPr="00F83015">
        <w:rPr>
          <w:i/>
          <w:sz w:val="20"/>
          <w:lang w:eastAsia="ko-KR"/>
        </w:rPr>
        <w:t>only one</w:t>
      </w:r>
      <w:r>
        <w:rPr>
          <w:i/>
          <w:sz w:val="20"/>
          <w:lang w:eastAsia="ko-KR"/>
        </w:rPr>
        <w:t xml:space="preserve"> TPMI group can be reported for 4 port non-coherent and 4 port partial coherent.</w:t>
      </w:r>
    </w:p>
    <w:p w14:paraId="521E377C" w14:textId="5A6BE63F" w:rsidR="00F83015" w:rsidRDefault="000D3B79" w:rsidP="000D3B79">
      <w:pPr>
        <w:pStyle w:val="ListParagraph"/>
        <w:numPr>
          <w:ilvl w:val="2"/>
          <w:numId w:val="37"/>
        </w:numPr>
        <w:spacing w:after="120" w:line="288" w:lineRule="auto"/>
        <w:ind w:leftChars="0"/>
        <w:jc w:val="both"/>
        <w:rPr>
          <w:i/>
          <w:sz w:val="20"/>
          <w:lang w:eastAsia="ko-KR"/>
        </w:rPr>
      </w:pPr>
      <w:r>
        <w:rPr>
          <w:i/>
          <w:sz w:val="20"/>
          <w:lang w:eastAsia="ko-KR"/>
        </w:rPr>
        <w:t>Revise the second note accordingly</w:t>
      </w:r>
    </w:p>
    <w:p w14:paraId="786CD6D9" w14:textId="2C91517E" w:rsidR="000D3B79" w:rsidRPr="007A2413" w:rsidRDefault="000D3B79" w:rsidP="000D3B79">
      <w:pPr>
        <w:pStyle w:val="ListParagraph"/>
        <w:numPr>
          <w:ilvl w:val="1"/>
          <w:numId w:val="37"/>
        </w:numPr>
        <w:spacing w:after="120" w:line="288" w:lineRule="auto"/>
        <w:ind w:leftChars="0"/>
        <w:jc w:val="both"/>
        <w:rPr>
          <w:i/>
          <w:sz w:val="20"/>
          <w:lang w:eastAsia="ko-KR"/>
        </w:rPr>
      </w:pPr>
      <w:r>
        <w:rPr>
          <w:i/>
          <w:sz w:val="20"/>
          <w:lang w:eastAsia="ko-KR"/>
        </w:rPr>
        <w:t xml:space="preserve">Clarify the second note that the UE shall report two TPMI groups (2-bit bitmap and one non-coherent TPMI group from G0-G3) in case of 4 port non-coherent UE, and three TPMI groups </w:t>
      </w:r>
      <w:r w:rsidR="00540643">
        <w:rPr>
          <w:i/>
          <w:sz w:val="20"/>
          <w:lang w:eastAsia="ko-KR"/>
        </w:rPr>
        <w:t>(</w:t>
      </w:r>
      <w:r>
        <w:rPr>
          <w:i/>
          <w:sz w:val="20"/>
          <w:lang w:eastAsia="ko-KR"/>
        </w:rPr>
        <w:t xml:space="preserve">2-bit bitmap, one non-coherent TPMI group from G0-G3, and one </w:t>
      </w:r>
      <w:r w:rsidR="00DB492D">
        <w:rPr>
          <w:i/>
          <w:sz w:val="20"/>
          <w:lang w:eastAsia="ko-KR"/>
        </w:rPr>
        <w:t>partial</w:t>
      </w:r>
      <w:r>
        <w:rPr>
          <w:i/>
          <w:sz w:val="20"/>
          <w:lang w:eastAsia="ko-KR"/>
        </w:rPr>
        <w:t>-coherent TPMI group from G0-G6) in case of 4 port partial</w:t>
      </w:r>
      <w:r w:rsidR="00EE2A5B">
        <w:rPr>
          <w:i/>
          <w:sz w:val="20"/>
          <w:lang w:eastAsia="ko-KR"/>
        </w:rPr>
        <w:t>-</w:t>
      </w:r>
      <w:r>
        <w:rPr>
          <w:i/>
          <w:sz w:val="20"/>
          <w:lang w:eastAsia="ko-KR"/>
        </w:rPr>
        <w:t xml:space="preserve">coherent UE. </w:t>
      </w:r>
    </w:p>
    <w:p w14:paraId="39A1B51B" w14:textId="74F314A6" w:rsidR="00F7028F" w:rsidRDefault="00FE36E1" w:rsidP="00AE654F">
      <w:pPr>
        <w:pStyle w:val="01Section1"/>
        <w:numPr>
          <w:ilvl w:val="0"/>
          <w:numId w:val="0"/>
        </w:numPr>
        <w:spacing w:before="0"/>
        <w:rPr>
          <w:rFonts w:ascii="Times New Roman" w:hAnsi="Times New Roman"/>
          <w:sz w:val="20"/>
          <w:lang w:val="en-US"/>
        </w:rPr>
      </w:pPr>
      <w:r>
        <w:rPr>
          <w:rFonts w:ascii="Times New Roman" w:hAnsi="Times New Roman"/>
          <w:sz w:val="20"/>
          <w:lang w:val="en-US"/>
        </w:rPr>
        <w:t>Accordingly, t</w:t>
      </w:r>
      <w:r w:rsidR="00CB3CF1">
        <w:rPr>
          <w:rFonts w:ascii="Times New Roman" w:hAnsi="Times New Roman"/>
          <w:sz w:val="20"/>
          <w:lang w:val="en-US"/>
        </w:rPr>
        <w:t>he proposal for the revised FG 16-5c-3 is as follows.</w:t>
      </w:r>
    </w:p>
    <w:p w14:paraId="52415CB0" w14:textId="318A873D" w:rsidR="0025709E" w:rsidRPr="0025709E" w:rsidRDefault="0025709E" w:rsidP="00AE654F">
      <w:pPr>
        <w:pStyle w:val="01Section1"/>
        <w:numPr>
          <w:ilvl w:val="0"/>
          <w:numId w:val="0"/>
        </w:numPr>
        <w:spacing w:before="0"/>
        <w:rPr>
          <w:rFonts w:ascii="Times New Roman" w:hAnsi="Times New Roman"/>
          <w:sz w:val="20"/>
          <w:lang w:val="en-US"/>
        </w:rPr>
      </w:pPr>
      <w:r w:rsidRPr="0025709E">
        <w:rPr>
          <w:rFonts w:ascii="Times New Roman" w:hAnsi="Times New Roman"/>
          <w:b/>
          <w:i/>
          <w:sz w:val="20"/>
        </w:rPr>
        <w:t>Proposal 3</w:t>
      </w:r>
      <w:r w:rsidRPr="0025709E">
        <w:rPr>
          <w:rFonts w:ascii="Times New Roman" w:hAnsi="Times New Roman"/>
          <w:i/>
          <w:sz w:val="20"/>
        </w:rPr>
        <w:t xml:space="preserve">: revise the FG 16-5c-3 as shown in highlighted </w:t>
      </w:r>
      <w:r w:rsidR="006F0188" w:rsidRPr="006F0188">
        <w:rPr>
          <w:rFonts w:ascii="Times New Roman" w:hAnsi="Times New Roman"/>
          <w:i/>
          <w:sz w:val="20"/>
          <w:highlight w:val="cyan"/>
        </w:rPr>
        <w:t>blue</w:t>
      </w:r>
      <w:r w:rsidRPr="0025709E">
        <w:rPr>
          <w:rFonts w:ascii="Times New Roman" w:hAnsi="Times New Roman"/>
          <w:i/>
          <w:sz w:val="20"/>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492"/>
        <w:gridCol w:w="2754"/>
        <w:gridCol w:w="2295"/>
        <w:gridCol w:w="222"/>
        <w:gridCol w:w="222"/>
        <w:gridCol w:w="222"/>
        <w:gridCol w:w="222"/>
        <w:gridCol w:w="222"/>
        <w:gridCol w:w="222"/>
        <w:gridCol w:w="222"/>
        <w:gridCol w:w="222"/>
        <w:gridCol w:w="2189"/>
      </w:tblGrid>
      <w:tr w:rsidR="00E3050D" w:rsidRPr="00E3050D" w14:paraId="4E8CCA1D" w14:textId="77777777" w:rsidTr="000D3B79">
        <w:trPr>
          <w:trHeight w:val="39"/>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9BB8002" w14:textId="77777777" w:rsidR="000D3B79" w:rsidRPr="00E3050D" w:rsidRDefault="000D3B79">
            <w:pPr>
              <w:spacing w:before="100" w:beforeAutospacing="1" w:after="100" w:afterAutospacing="1"/>
              <w:rPr>
                <w:rFonts w:eastAsiaTheme="minorHAnsi"/>
                <w:sz w:val="18"/>
                <w:lang w:val="en-US"/>
              </w:rPr>
            </w:pPr>
            <w:r w:rsidRPr="00E3050D">
              <w:rPr>
                <w:sz w:val="18"/>
                <w:szCs w:val="22"/>
              </w:rPr>
              <w:t>16-5c-3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2A95B4" w14:textId="77777777" w:rsidR="000D3B79" w:rsidRPr="00E3050D" w:rsidRDefault="000D3B79">
            <w:pPr>
              <w:spacing w:before="100" w:beforeAutospacing="1" w:after="100" w:afterAutospacing="1"/>
              <w:rPr>
                <w:sz w:val="18"/>
              </w:rPr>
            </w:pPr>
            <w:r w:rsidRPr="00E3050D">
              <w:rPr>
                <w:sz w:val="18"/>
                <w:szCs w:val="22"/>
              </w:rPr>
              <w:t>UL full power transmissionfullpowerMode2– full power TPMI groups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BE1771" w14:textId="77777777" w:rsidR="000D3B79" w:rsidRPr="00E3050D" w:rsidRDefault="000D3B79">
            <w:pPr>
              <w:wordWrap w:val="0"/>
              <w:spacing w:before="100" w:beforeAutospacing="1" w:after="100" w:afterAutospacing="1"/>
              <w:ind w:hanging="360"/>
              <w:rPr>
                <w:sz w:val="18"/>
              </w:rPr>
            </w:pPr>
            <w:r w:rsidRPr="00E3050D">
              <w:rPr>
                <w:sz w:val="18"/>
                <w:szCs w:val="22"/>
              </w:rPr>
              <w:t>1.</w:t>
            </w:r>
            <w:r w:rsidRPr="00E3050D">
              <w:rPr>
                <w:sz w:val="18"/>
                <w:szCs w:val="14"/>
              </w:rPr>
              <w:t>   </w:t>
            </w:r>
            <w:r w:rsidRPr="00E3050D">
              <w:rPr>
                <w:rStyle w:val="apple-converted-space"/>
                <w:sz w:val="18"/>
                <w:szCs w:val="14"/>
              </w:rPr>
              <w:t> </w:t>
            </w:r>
            <w:r w:rsidRPr="00E3050D">
              <w:rPr>
                <w:sz w:val="18"/>
                <w:szCs w:val="22"/>
              </w:rPr>
              <w:t xml:space="preserve">TPMI group(s) which delivers full power: {2-port {2-bit bitmap}, </w:t>
            </w:r>
            <w:r w:rsidRPr="00E3050D">
              <w:rPr>
                <w:sz w:val="18"/>
                <w:szCs w:val="22"/>
                <w:highlight w:val="cyan"/>
              </w:rPr>
              <w:t>one</w:t>
            </w:r>
            <w:r w:rsidRPr="00E3050D">
              <w:rPr>
                <w:sz w:val="18"/>
                <w:szCs w:val="22"/>
              </w:rPr>
              <w:t xml:space="preserve"> 4-port non-coherent </w:t>
            </w:r>
            <w:r w:rsidRPr="00E3050D">
              <w:rPr>
                <w:sz w:val="18"/>
                <w:szCs w:val="22"/>
                <w:highlight w:val="cyan"/>
              </w:rPr>
              <w:t>group from</w:t>
            </w:r>
            <w:r w:rsidRPr="00E3050D">
              <w:rPr>
                <w:sz w:val="18"/>
                <w:szCs w:val="22"/>
              </w:rPr>
              <w:t xml:space="preserve"> {G0~G3},</w:t>
            </w:r>
            <w:r w:rsidRPr="00E3050D">
              <w:rPr>
                <w:sz w:val="18"/>
                <w:szCs w:val="22"/>
                <w:highlight w:val="cyan"/>
              </w:rPr>
              <w:t>one</w:t>
            </w:r>
            <w:r w:rsidRPr="00E3050D">
              <w:rPr>
                <w:sz w:val="18"/>
                <w:szCs w:val="22"/>
              </w:rPr>
              <w:t xml:space="preserve"> 4-port partial-coherent </w:t>
            </w:r>
            <w:r w:rsidRPr="00E3050D">
              <w:rPr>
                <w:sz w:val="18"/>
                <w:szCs w:val="22"/>
                <w:highlight w:val="cyan"/>
              </w:rPr>
              <w:t>group from</w:t>
            </w:r>
            <w:r w:rsidRPr="00E3050D">
              <w:rPr>
                <w:sz w:val="18"/>
                <w:szCs w:val="22"/>
              </w:rPr>
              <w:t xml:space="preserve"> {G0~G6}</w:t>
            </w:r>
            <w:r w:rsidRPr="00E3050D">
              <w:rPr>
                <w:strike/>
                <w:color w:val="FF0000"/>
                <w:sz w:val="18"/>
                <w:szCs w:val="22"/>
              </w:rPr>
              <w:t>, [FFS: 4-port full-coherent {G0~G6}]</w:t>
            </w:r>
            <w:r w:rsidRPr="00E3050D">
              <w:rPr>
                <w:sz w:val="18"/>
                <w:szCs w:val="22"/>
              </w:rPr>
              <w:t>}</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4965066" w14:textId="7D33315D" w:rsidR="000D3B79" w:rsidRPr="00E3050D" w:rsidRDefault="000D3B79">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9726C2" w14:textId="2C9F7AB5" w:rsidR="000D3B79" w:rsidRPr="00E3050D" w:rsidRDefault="000D3B79">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B6A1D1" w14:textId="28D5C97D" w:rsidR="000D3B79" w:rsidRPr="00E3050D" w:rsidRDefault="000D3B79">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6A9163" w14:textId="3FF8049D" w:rsidR="000D3B79" w:rsidRPr="00E3050D" w:rsidRDefault="000D3B79">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58613B" w14:textId="74A3837B" w:rsidR="000D3B79" w:rsidRPr="00E3050D" w:rsidRDefault="000D3B79">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96CBE1" w14:textId="09BB61CC" w:rsidR="000D3B79" w:rsidRPr="00E3050D" w:rsidRDefault="000D3B79">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186076" w14:textId="50ACA178" w:rsidR="000D3B79" w:rsidRPr="00E3050D" w:rsidRDefault="000D3B79">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397406" w14:textId="0A328F35" w:rsidR="000D3B79" w:rsidRPr="00E3050D" w:rsidRDefault="000D3B79">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24C60B" w14:textId="77777777" w:rsidR="000D3B79" w:rsidRPr="00E3050D" w:rsidRDefault="000D3B79">
            <w:pPr>
              <w:wordWrap w:val="0"/>
              <w:spacing w:before="100" w:beforeAutospacing="1" w:after="100" w:afterAutospacing="1"/>
              <w:rPr>
                <w:sz w:val="18"/>
              </w:rPr>
            </w:pPr>
            <w:r w:rsidRPr="00E3050D">
              <w:rPr>
                <w:color w:val="FF0000"/>
                <w:sz w:val="18"/>
                <w:szCs w:val="22"/>
              </w:rPr>
              <w:t>Note: When a full coherent UE operates in mode 2, the way it reports TPMIs should be the same as a partial-coherent UE</w:t>
            </w:r>
          </w:p>
          <w:p w14:paraId="29CE9938" w14:textId="5C1D478A" w:rsidR="000D3B79" w:rsidRPr="00E3050D" w:rsidRDefault="000D3B79">
            <w:pPr>
              <w:wordWrap w:val="0"/>
              <w:spacing w:before="100" w:beforeAutospacing="1" w:after="100" w:afterAutospacing="1"/>
              <w:rPr>
                <w:sz w:val="18"/>
              </w:rPr>
            </w:pPr>
            <w:r w:rsidRPr="00E3050D">
              <w:rPr>
                <w:color w:val="FF0000"/>
                <w:sz w:val="18"/>
                <w:szCs w:val="22"/>
              </w:rPr>
              <w:t xml:space="preserve">Note: For 4 port partial-coherent or full-coherent UE, UE </w:t>
            </w:r>
            <w:r w:rsidR="00E3050D" w:rsidRPr="00E3050D">
              <w:rPr>
                <w:color w:val="FF0000"/>
                <w:sz w:val="18"/>
                <w:szCs w:val="22"/>
                <w:highlight w:val="cyan"/>
              </w:rPr>
              <w:t>shall</w:t>
            </w:r>
            <w:r w:rsidRPr="00E3050D">
              <w:rPr>
                <w:strike/>
                <w:color w:val="FF0000"/>
                <w:sz w:val="18"/>
                <w:szCs w:val="22"/>
                <w:highlight w:val="cyan"/>
              </w:rPr>
              <w:t>can</w:t>
            </w:r>
            <w:r w:rsidRPr="00E3050D">
              <w:rPr>
                <w:color w:val="FF0000"/>
                <w:sz w:val="18"/>
                <w:szCs w:val="22"/>
              </w:rPr>
              <w:t xml:space="preserve"> report: 2-port {2-bit bitmap} and </w:t>
            </w:r>
            <w:r w:rsidRPr="00E3050D">
              <w:rPr>
                <w:color w:val="FF0000"/>
                <w:sz w:val="18"/>
                <w:szCs w:val="22"/>
                <w:highlight w:val="cyan"/>
              </w:rPr>
              <w:t>one</w:t>
            </w:r>
            <w:r w:rsidRPr="00E3050D">
              <w:rPr>
                <w:color w:val="FF0000"/>
                <w:sz w:val="18"/>
                <w:szCs w:val="22"/>
              </w:rPr>
              <w:t xml:space="preserve"> 4-port non-coherent </w:t>
            </w:r>
            <w:r w:rsidRPr="00E3050D">
              <w:rPr>
                <w:color w:val="FF0000"/>
                <w:sz w:val="18"/>
                <w:szCs w:val="22"/>
                <w:highlight w:val="cyan"/>
              </w:rPr>
              <w:t>group from</w:t>
            </w:r>
            <w:r w:rsidRPr="00E3050D">
              <w:rPr>
                <w:color w:val="FF0000"/>
                <w:sz w:val="18"/>
                <w:szCs w:val="22"/>
              </w:rPr>
              <w:t xml:space="preserve"> {G0~G3} and </w:t>
            </w:r>
            <w:r w:rsidRPr="00E3050D">
              <w:rPr>
                <w:color w:val="FF0000"/>
                <w:sz w:val="18"/>
                <w:szCs w:val="22"/>
                <w:highlight w:val="cyan"/>
              </w:rPr>
              <w:t>one</w:t>
            </w:r>
            <w:r w:rsidRPr="00E3050D">
              <w:rPr>
                <w:color w:val="FF0000"/>
                <w:sz w:val="18"/>
                <w:szCs w:val="22"/>
              </w:rPr>
              <w:t xml:space="preserve"> 4-port partial-coherent </w:t>
            </w:r>
            <w:r w:rsidRPr="00E3050D">
              <w:rPr>
                <w:color w:val="FF0000"/>
                <w:sz w:val="18"/>
                <w:szCs w:val="22"/>
                <w:highlight w:val="cyan"/>
              </w:rPr>
              <w:t>group from</w:t>
            </w:r>
            <w:r w:rsidRPr="00E3050D">
              <w:rPr>
                <w:color w:val="FF0000"/>
                <w:sz w:val="18"/>
                <w:szCs w:val="22"/>
              </w:rPr>
              <w:t xml:space="preserve"> {G0~G6}</w:t>
            </w:r>
          </w:p>
          <w:p w14:paraId="75D8D1AE" w14:textId="64C4746E" w:rsidR="000D3B79" w:rsidRPr="00E3050D" w:rsidRDefault="000D3B79">
            <w:pPr>
              <w:wordWrap w:val="0"/>
              <w:spacing w:before="100" w:beforeAutospacing="1" w:after="100" w:afterAutospacing="1"/>
              <w:rPr>
                <w:sz w:val="18"/>
              </w:rPr>
            </w:pPr>
            <w:r w:rsidRPr="00E3050D">
              <w:rPr>
                <w:color w:val="FF0000"/>
                <w:sz w:val="18"/>
                <w:szCs w:val="22"/>
              </w:rPr>
              <w:t xml:space="preserve">For 4 port non-coherent UE, UE </w:t>
            </w:r>
            <w:r w:rsidR="00C91BB7" w:rsidRPr="00E3050D">
              <w:rPr>
                <w:color w:val="FF0000"/>
                <w:sz w:val="18"/>
                <w:szCs w:val="22"/>
                <w:highlight w:val="cyan"/>
              </w:rPr>
              <w:t>shall</w:t>
            </w:r>
            <w:r w:rsidR="00C91BB7" w:rsidRPr="00E3050D">
              <w:rPr>
                <w:strike/>
                <w:color w:val="FF0000"/>
                <w:sz w:val="18"/>
                <w:szCs w:val="22"/>
                <w:highlight w:val="cyan"/>
              </w:rPr>
              <w:t>can</w:t>
            </w:r>
            <w:r w:rsidRPr="00E3050D">
              <w:rPr>
                <w:color w:val="FF0000"/>
                <w:sz w:val="18"/>
                <w:szCs w:val="22"/>
              </w:rPr>
              <w:t xml:space="preserve"> report: 2-port {2-bit bitmap} and </w:t>
            </w:r>
            <w:r w:rsidRPr="00E3050D">
              <w:rPr>
                <w:color w:val="FF0000"/>
                <w:sz w:val="18"/>
                <w:szCs w:val="22"/>
                <w:highlight w:val="cyan"/>
              </w:rPr>
              <w:t>one</w:t>
            </w:r>
            <w:r w:rsidRPr="00E3050D">
              <w:rPr>
                <w:color w:val="FF0000"/>
                <w:sz w:val="18"/>
                <w:szCs w:val="22"/>
              </w:rPr>
              <w:t xml:space="preserve"> 4-port non-coherent </w:t>
            </w:r>
            <w:r w:rsidRPr="00E3050D">
              <w:rPr>
                <w:color w:val="FF0000"/>
                <w:sz w:val="18"/>
                <w:szCs w:val="22"/>
                <w:highlight w:val="cyan"/>
              </w:rPr>
              <w:t>group from</w:t>
            </w:r>
            <w:r w:rsidRPr="00E3050D">
              <w:rPr>
                <w:color w:val="FF0000"/>
                <w:sz w:val="18"/>
                <w:szCs w:val="22"/>
              </w:rPr>
              <w:t xml:space="preserve"> {G0~G3}</w:t>
            </w:r>
          </w:p>
          <w:p w14:paraId="19F10656" w14:textId="77777777" w:rsidR="000D3B79" w:rsidRPr="00E3050D" w:rsidRDefault="000D3B79">
            <w:pPr>
              <w:wordWrap w:val="0"/>
              <w:spacing w:before="100" w:beforeAutospacing="1" w:after="100" w:afterAutospacing="1"/>
              <w:rPr>
                <w:sz w:val="18"/>
              </w:rPr>
            </w:pPr>
            <w:r w:rsidRPr="00E3050D">
              <w:rPr>
                <w:color w:val="FF0000"/>
                <w:sz w:val="18"/>
                <w:szCs w:val="22"/>
              </w:rPr>
              <w:t>For 2 port UE, UE can report: 2-port {2-bit bitmap}</w:t>
            </w:r>
          </w:p>
        </w:tc>
      </w:tr>
    </w:tbl>
    <w:p w14:paraId="315E41A5" w14:textId="44421758" w:rsidR="000D3B79" w:rsidRDefault="00FE756F" w:rsidP="00AE654F">
      <w:pPr>
        <w:pStyle w:val="01Section1"/>
        <w:numPr>
          <w:ilvl w:val="0"/>
          <w:numId w:val="0"/>
        </w:numPr>
        <w:spacing w:before="0"/>
        <w:rPr>
          <w:rFonts w:ascii="Times New Roman" w:hAnsi="Times New Roman"/>
          <w:sz w:val="20"/>
          <w:lang w:val="en-US"/>
        </w:rPr>
      </w:pPr>
      <w:r>
        <w:rPr>
          <w:rFonts w:ascii="Times New Roman" w:hAnsi="Times New Roman"/>
          <w:sz w:val="20"/>
          <w:lang w:val="en-US"/>
        </w:rPr>
        <w:lastRenderedPageBreak/>
        <w:t>Based on the above, a draft reply LS to RAN2 can be as follows.</w:t>
      </w:r>
    </w:p>
    <w:p w14:paraId="04198779" w14:textId="42ECFEA3" w:rsidR="00FE756F" w:rsidRPr="003E2CFE" w:rsidRDefault="00FE756F" w:rsidP="00AE654F">
      <w:pPr>
        <w:pStyle w:val="01Section1"/>
        <w:numPr>
          <w:ilvl w:val="0"/>
          <w:numId w:val="0"/>
        </w:numPr>
        <w:spacing w:before="0"/>
        <w:rPr>
          <w:rFonts w:ascii="Times New Roman" w:eastAsia="SimSun" w:hAnsi="Times New Roman"/>
          <w:i/>
          <w:sz w:val="20"/>
          <w:szCs w:val="20"/>
          <w:lang w:val="en-US"/>
        </w:rPr>
      </w:pPr>
      <w:r w:rsidRPr="003E2CFE">
        <w:rPr>
          <w:rFonts w:ascii="Times New Roman" w:hAnsi="Times New Roman"/>
          <w:b/>
          <w:i/>
          <w:sz w:val="20"/>
          <w:lang w:val="en-US"/>
        </w:rPr>
        <w:t>Proposal 4</w:t>
      </w:r>
      <w:r w:rsidRPr="003E2CFE">
        <w:rPr>
          <w:rFonts w:ascii="Times New Roman" w:hAnsi="Times New Roman"/>
          <w:i/>
          <w:sz w:val="20"/>
          <w:lang w:val="en-US"/>
        </w:rPr>
        <w:t>:</w:t>
      </w:r>
      <w:r w:rsidRPr="00A50CE1">
        <w:rPr>
          <w:rFonts w:ascii="Times New Roman" w:eastAsia="SimSun" w:hAnsi="Times New Roman"/>
          <w:i/>
          <w:sz w:val="20"/>
          <w:szCs w:val="20"/>
          <w:lang w:val="en-US"/>
        </w:rPr>
        <w:t xml:space="preserve"> </w:t>
      </w:r>
      <w:r w:rsidR="00FE2CDD">
        <w:rPr>
          <w:rFonts w:ascii="Times New Roman" w:eastAsia="SimSun" w:hAnsi="Times New Roman"/>
          <w:i/>
          <w:sz w:val="20"/>
          <w:szCs w:val="20"/>
          <w:lang w:val="en-US"/>
        </w:rPr>
        <w:t>for draft reply LS to RAN2,</w:t>
      </w:r>
      <w:r w:rsidRPr="003E2CFE">
        <w:rPr>
          <w:rFonts w:ascii="Times New Roman" w:eastAsia="SimSun" w:hAnsi="Times New Roman"/>
          <w:i/>
          <w:sz w:val="20"/>
          <w:szCs w:val="20"/>
          <w:lang w:val="en-US"/>
        </w:rPr>
        <w:t xml:space="preserve"> </w:t>
      </w:r>
      <w:r w:rsidRPr="00A50CE1">
        <w:rPr>
          <w:rFonts w:ascii="Times New Roman" w:eastAsia="SimSun" w:hAnsi="Times New Roman"/>
          <w:i/>
          <w:sz w:val="20"/>
          <w:szCs w:val="20"/>
          <w:lang w:val="en-US"/>
        </w:rPr>
        <w:t>the UE need</w:t>
      </w:r>
      <w:r w:rsidRPr="003E2CFE">
        <w:rPr>
          <w:rFonts w:ascii="Times New Roman" w:eastAsia="SimSun" w:hAnsi="Times New Roman"/>
          <w:i/>
          <w:sz w:val="20"/>
          <w:szCs w:val="20"/>
          <w:lang w:val="en-US"/>
        </w:rPr>
        <w:t>s</w:t>
      </w:r>
      <w:r w:rsidRPr="00A50CE1">
        <w:rPr>
          <w:rFonts w:ascii="Times New Roman" w:eastAsia="SimSun" w:hAnsi="Times New Roman"/>
          <w:i/>
          <w:sz w:val="20"/>
          <w:szCs w:val="20"/>
          <w:lang w:val="en-US"/>
        </w:rPr>
        <w:t xml:space="preserve"> to explicitly report supported TPMIs for each coherency/port config the UE can support as part of it’s capability</w:t>
      </w:r>
    </w:p>
    <w:p w14:paraId="556F084A" w14:textId="06419253" w:rsidR="003E2CFE" w:rsidRPr="003E2CFE" w:rsidRDefault="003E2CFE" w:rsidP="003E2CFE">
      <w:pPr>
        <w:pStyle w:val="ListParagraph"/>
        <w:numPr>
          <w:ilvl w:val="0"/>
          <w:numId w:val="53"/>
        </w:numPr>
        <w:ind w:leftChars="0"/>
        <w:rPr>
          <w:i/>
          <w:sz w:val="20"/>
        </w:rPr>
      </w:pPr>
      <w:r w:rsidRPr="003E2CFE">
        <w:rPr>
          <w:i/>
          <w:sz w:val="20"/>
        </w:rPr>
        <w:t>For a 4 port partial-coherent or full-coherent UE, the UE shall report 2-port {2-bit bitmap}, one 4-port non-coherent TPMI group from {G0~G3} and one 4-port partial-coherent TPMI group from {G0~G6}</w:t>
      </w:r>
    </w:p>
    <w:p w14:paraId="1F9DE623" w14:textId="7EA1A10B" w:rsidR="003E2CFE" w:rsidRPr="003E2CFE" w:rsidRDefault="003E2CFE" w:rsidP="003E2CFE">
      <w:pPr>
        <w:pStyle w:val="ListParagraph"/>
        <w:numPr>
          <w:ilvl w:val="0"/>
          <w:numId w:val="53"/>
        </w:numPr>
        <w:ind w:leftChars="0"/>
        <w:rPr>
          <w:i/>
          <w:sz w:val="20"/>
        </w:rPr>
      </w:pPr>
      <w:r w:rsidRPr="003E2CFE">
        <w:rPr>
          <w:i/>
          <w:sz w:val="20"/>
        </w:rPr>
        <w:t>For a 4 port non-coherent UE, the UE shall report 2-port {2-bit bitmap} and one 4-port non-coherent TPMI group from {G0~G3}</w:t>
      </w:r>
    </w:p>
    <w:p w14:paraId="578F64EF" w14:textId="4089A387" w:rsidR="00FE756F" w:rsidRPr="003E2CFE" w:rsidRDefault="003E2CFE" w:rsidP="003E2CFE">
      <w:pPr>
        <w:pStyle w:val="ListParagraph"/>
        <w:numPr>
          <w:ilvl w:val="0"/>
          <w:numId w:val="53"/>
        </w:numPr>
        <w:ind w:leftChars="0"/>
        <w:rPr>
          <w:i/>
          <w:sz w:val="20"/>
        </w:rPr>
      </w:pPr>
      <w:r w:rsidRPr="003E2CFE">
        <w:rPr>
          <w:i/>
          <w:sz w:val="20"/>
        </w:rPr>
        <w:t>For a 2 port UE, the UE can report 2-port {2-bit bitmap}</w:t>
      </w:r>
    </w:p>
    <w:p w14:paraId="2D981A3F" w14:textId="019362BC"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6EE7F90F" w:rsidR="00BE549F" w:rsidRDefault="00981DD8" w:rsidP="00981DD8">
      <w:pPr>
        <w:pStyle w:val="0Maintext"/>
        <w:spacing w:after="120" w:afterAutospacing="0"/>
        <w:ind w:firstLine="450"/>
        <w:rPr>
          <w:lang w:val="en-US"/>
        </w:rPr>
      </w:pPr>
      <w:r>
        <w:rPr>
          <w:lang w:val="en-US"/>
        </w:rPr>
        <w:t>In this contribution, the following observation and proposal</w:t>
      </w:r>
      <w:r w:rsidR="006847A3">
        <w:rPr>
          <w:lang w:val="en-US"/>
        </w:rPr>
        <w:t>s</w:t>
      </w:r>
      <w:r>
        <w:rPr>
          <w:lang w:val="en-US"/>
        </w:rPr>
        <w:t xml:space="preserve"> are given: </w:t>
      </w:r>
    </w:p>
    <w:p w14:paraId="79FB7EC6" w14:textId="77777777" w:rsidR="007F3A53" w:rsidRPr="000E2579" w:rsidRDefault="007F3A53" w:rsidP="007F3A53">
      <w:pPr>
        <w:jc w:val="both"/>
        <w:rPr>
          <w:i/>
          <w:sz w:val="20"/>
        </w:rPr>
      </w:pPr>
      <w:r w:rsidRPr="000E2579">
        <w:rPr>
          <w:b/>
          <w:i/>
          <w:sz w:val="20"/>
        </w:rPr>
        <w:t>Observation</w:t>
      </w:r>
      <w:r w:rsidRPr="000E2579">
        <w:rPr>
          <w:i/>
          <w:sz w:val="20"/>
        </w:rPr>
        <w:t xml:space="preserve">: Alt 2 (allowing UE to report multiple TPMI groups) has a majority view in RAN1 and can provide flexibility to the UE. </w:t>
      </w:r>
      <w:r w:rsidRPr="000E2579">
        <w:rPr>
          <w:rFonts w:eastAsiaTheme="minorEastAsia"/>
          <w:i/>
          <w:color w:val="000000" w:themeColor="text1"/>
          <w:kern w:val="24"/>
          <w:sz w:val="20"/>
        </w:rPr>
        <w:t xml:space="preserve">  </w:t>
      </w:r>
    </w:p>
    <w:p w14:paraId="44EF4494" w14:textId="77777777" w:rsidR="007F3A53" w:rsidRPr="000E2579" w:rsidRDefault="007F3A53" w:rsidP="007F3A53">
      <w:pPr>
        <w:jc w:val="both"/>
        <w:rPr>
          <w:i/>
          <w:sz w:val="20"/>
        </w:rPr>
      </w:pPr>
      <w:r w:rsidRPr="000E2579">
        <w:rPr>
          <w:b/>
          <w:i/>
          <w:sz w:val="20"/>
        </w:rPr>
        <w:t>Proposal 1</w:t>
      </w:r>
      <w:r w:rsidRPr="000E2579">
        <w:rPr>
          <w:i/>
          <w:sz w:val="20"/>
        </w:rPr>
        <w:t xml:space="preserve">: For mode 2, </w:t>
      </w:r>
    </w:p>
    <w:p w14:paraId="2A26C652" w14:textId="77777777" w:rsidR="007F3A53" w:rsidRPr="000E2579" w:rsidRDefault="007F3A53" w:rsidP="007F3A53">
      <w:pPr>
        <w:pStyle w:val="ListParagraph"/>
        <w:numPr>
          <w:ilvl w:val="0"/>
          <w:numId w:val="44"/>
        </w:numPr>
        <w:ind w:leftChars="0"/>
        <w:jc w:val="both"/>
        <w:rPr>
          <w:i/>
          <w:sz w:val="20"/>
        </w:rPr>
      </w:pPr>
      <w:r w:rsidRPr="000E2579">
        <w:rPr>
          <w:i/>
          <w:sz w:val="20"/>
        </w:rPr>
        <w:t>A UE can report multiple TPMI groups.</w:t>
      </w:r>
    </w:p>
    <w:p w14:paraId="420C7B94" w14:textId="6C8E3FD2" w:rsidR="003111A6" w:rsidRPr="007D3114" w:rsidRDefault="007F3A53" w:rsidP="009B6400">
      <w:pPr>
        <w:pStyle w:val="0Maintext"/>
        <w:numPr>
          <w:ilvl w:val="0"/>
          <w:numId w:val="44"/>
        </w:numPr>
        <w:spacing w:after="120" w:afterAutospacing="0"/>
        <w:rPr>
          <w:lang w:val="en-US"/>
        </w:rPr>
      </w:pPr>
      <w:r w:rsidRPr="000E2579">
        <w:rPr>
          <w:rFonts w:cs="Times New Roman"/>
          <w:i/>
        </w:rPr>
        <w:t>Any additional TPMI group on top of agreed TPMI groups is not added</w:t>
      </w:r>
      <w:r w:rsidR="00C71A20">
        <w:rPr>
          <w:rFonts w:cs="Times New Roman"/>
          <w:i/>
        </w:rPr>
        <w:t>.</w:t>
      </w:r>
    </w:p>
    <w:p w14:paraId="51B4CBB3" w14:textId="77777777" w:rsidR="007D3114" w:rsidRPr="007A2413" w:rsidRDefault="007D3114" w:rsidP="007D3114">
      <w:pPr>
        <w:spacing w:after="120" w:line="288" w:lineRule="auto"/>
        <w:rPr>
          <w:i/>
          <w:sz w:val="20"/>
          <w:lang w:eastAsia="ko-KR"/>
        </w:rPr>
      </w:pPr>
      <w:r w:rsidRPr="007A2413">
        <w:rPr>
          <w:b/>
          <w:i/>
          <w:sz w:val="20"/>
          <w:lang w:eastAsia="ko-KR"/>
        </w:rPr>
        <w:t xml:space="preserve">Proposal </w:t>
      </w:r>
      <w:r>
        <w:rPr>
          <w:b/>
          <w:i/>
          <w:sz w:val="20"/>
          <w:lang w:eastAsia="ko-KR"/>
        </w:rPr>
        <w:t>2</w:t>
      </w:r>
      <w:r w:rsidRPr="007A2413">
        <w:rPr>
          <w:i/>
          <w:sz w:val="20"/>
          <w:lang w:eastAsia="ko-KR"/>
        </w:rPr>
        <w:t>: Regarding UE capability</w:t>
      </w:r>
      <w:r>
        <w:rPr>
          <w:i/>
          <w:sz w:val="20"/>
          <w:lang w:eastAsia="ko-KR"/>
        </w:rPr>
        <w:t xml:space="preserve"> for full power UL transmission</w:t>
      </w:r>
      <w:r w:rsidRPr="007A2413">
        <w:rPr>
          <w:i/>
          <w:sz w:val="20"/>
          <w:lang w:eastAsia="ko-KR"/>
        </w:rPr>
        <w:t>,</w:t>
      </w:r>
    </w:p>
    <w:p w14:paraId="1FF775AF" w14:textId="77777777" w:rsidR="007D3114" w:rsidRPr="00F44690" w:rsidRDefault="007D3114" w:rsidP="007D3114">
      <w:pPr>
        <w:pStyle w:val="ListParagraph"/>
        <w:numPr>
          <w:ilvl w:val="0"/>
          <w:numId w:val="37"/>
        </w:numPr>
        <w:spacing w:after="120" w:line="288" w:lineRule="auto"/>
        <w:ind w:leftChars="0"/>
        <w:jc w:val="both"/>
        <w:rPr>
          <w:i/>
          <w:sz w:val="20"/>
          <w:lang w:eastAsia="ko-KR"/>
        </w:rPr>
      </w:pPr>
      <w:r>
        <w:rPr>
          <w:i/>
          <w:sz w:val="20"/>
          <w:lang w:eastAsia="ko-KR"/>
        </w:rPr>
        <w:t>FG 16-5b, remove the square bracket from component 2</w:t>
      </w:r>
    </w:p>
    <w:p w14:paraId="736A8460" w14:textId="77777777" w:rsidR="007D3114" w:rsidRDefault="007D3114" w:rsidP="007D3114">
      <w:pPr>
        <w:pStyle w:val="ListParagraph"/>
        <w:numPr>
          <w:ilvl w:val="0"/>
          <w:numId w:val="37"/>
        </w:numPr>
        <w:spacing w:after="120" w:line="288" w:lineRule="auto"/>
        <w:ind w:leftChars="0"/>
        <w:jc w:val="both"/>
        <w:rPr>
          <w:i/>
          <w:sz w:val="20"/>
          <w:lang w:eastAsia="ko-KR"/>
        </w:rPr>
      </w:pPr>
      <w:r>
        <w:rPr>
          <w:i/>
          <w:sz w:val="20"/>
          <w:lang w:eastAsia="ko-KR"/>
        </w:rPr>
        <w:t>FG 16-5c-2</w:t>
      </w:r>
    </w:p>
    <w:p w14:paraId="586553DB" w14:textId="77777777" w:rsidR="007D3114" w:rsidRDefault="007D3114" w:rsidP="007D3114">
      <w:pPr>
        <w:pStyle w:val="ListParagraph"/>
        <w:numPr>
          <w:ilvl w:val="1"/>
          <w:numId w:val="37"/>
        </w:numPr>
        <w:spacing w:after="120" w:line="288" w:lineRule="auto"/>
        <w:ind w:leftChars="0"/>
        <w:jc w:val="both"/>
        <w:rPr>
          <w:i/>
          <w:sz w:val="20"/>
          <w:lang w:eastAsia="ko-KR"/>
        </w:rPr>
      </w:pPr>
      <w:r>
        <w:rPr>
          <w:i/>
          <w:sz w:val="20"/>
          <w:lang w:eastAsia="ko-KR"/>
        </w:rPr>
        <w:t>Remove component 1</w:t>
      </w:r>
    </w:p>
    <w:p w14:paraId="424ED180" w14:textId="77777777" w:rsidR="007D3114" w:rsidRDefault="007D3114" w:rsidP="007D3114">
      <w:pPr>
        <w:pStyle w:val="ListParagraph"/>
        <w:numPr>
          <w:ilvl w:val="1"/>
          <w:numId w:val="37"/>
        </w:numPr>
        <w:spacing w:after="120" w:line="288" w:lineRule="auto"/>
        <w:ind w:leftChars="0"/>
        <w:jc w:val="both"/>
        <w:rPr>
          <w:i/>
          <w:sz w:val="20"/>
          <w:lang w:eastAsia="ko-KR"/>
        </w:rPr>
      </w:pPr>
      <w:r>
        <w:rPr>
          <w:i/>
          <w:sz w:val="20"/>
          <w:lang w:eastAsia="ko-KR"/>
        </w:rPr>
        <w:t>Remove NULL and 2_4 from component 2</w:t>
      </w:r>
    </w:p>
    <w:p w14:paraId="64C7E647" w14:textId="77777777" w:rsidR="007D3114" w:rsidRPr="007A2413" w:rsidRDefault="007D3114" w:rsidP="007D3114">
      <w:pPr>
        <w:pStyle w:val="ListParagraph"/>
        <w:numPr>
          <w:ilvl w:val="0"/>
          <w:numId w:val="37"/>
        </w:numPr>
        <w:spacing w:after="120" w:line="288" w:lineRule="auto"/>
        <w:ind w:leftChars="0"/>
        <w:jc w:val="both"/>
        <w:rPr>
          <w:i/>
          <w:sz w:val="20"/>
          <w:lang w:eastAsia="ko-KR"/>
        </w:rPr>
      </w:pPr>
      <w:r>
        <w:rPr>
          <w:i/>
          <w:sz w:val="20"/>
          <w:lang w:eastAsia="ko-KR"/>
        </w:rPr>
        <w:t xml:space="preserve">FG 16-5c-3 </w:t>
      </w:r>
    </w:p>
    <w:p w14:paraId="63DA1645" w14:textId="77777777" w:rsidR="007D3114" w:rsidRDefault="007D3114" w:rsidP="007D3114">
      <w:pPr>
        <w:pStyle w:val="ListParagraph"/>
        <w:numPr>
          <w:ilvl w:val="1"/>
          <w:numId w:val="37"/>
        </w:numPr>
        <w:spacing w:after="120" w:line="288" w:lineRule="auto"/>
        <w:ind w:leftChars="0"/>
        <w:jc w:val="both"/>
        <w:rPr>
          <w:i/>
          <w:sz w:val="20"/>
          <w:lang w:eastAsia="ko-KR"/>
        </w:rPr>
      </w:pPr>
      <w:r>
        <w:rPr>
          <w:i/>
          <w:sz w:val="20"/>
          <w:lang w:eastAsia="ko-KR"/>
        </w:rPr>
        <w:t>Remove FFS and add the first note</w:t>
      </w:r>
    </w:p>
    <w:p w14:paraId="40954529" w14:textId="77777777" w:rsidR="007D3114" w:rsidRDefault="007D3114" w:rsidP="007D3114">
      <w:pPr>
        <w:pStyle w:val="ListParagraph"/>
        <w:numPr>
          <w:ilvl w:val="1"/>
          <w:numId w:val="37"/>
        </w:numPr>
        <w:spacing w:after="120" w:line="288" w:lineRule="auto"/>
        <w:ind w:leftChars="0"/>
        <w:jc w:val="both"/>
        <w:rPr>
          <w:i/>
          <w:sz w:val="20"/>
          <w:lang w:eastAsia="ko-KR"/>
        </w:rPr>
      </w:pPr>
      <w:r>
        <w:rPr>
          <w:i/>
          <w:sz w:val="20"/>
          <w:lang w:eastAsia="ko-KR"/>
        </w:rPr>
        <w:t xml:space="preserve">Revise the third column to include that </w:t>
      </w:r>
      <w:r w:rsidRPr="00F83015">
        <w:rPr>
          <w:i/>
          <w:sz w:val="20"/>
          <w:lang w:eastAsia="ko-KR"/>
        </w:rPr>
        <w:t>only one</w:t>
      </w:r>
      <w:r>
        <w:rPr>
          <w:i/>
          <w:sz w:val="20"/>
          <w:lang w:eastAsia="ko-KR"/>
        </w:rPr>
        <w:t xml:space="preserve"> TPMI group can be reported for 4 port non-coherent and 4 port partial coherent.</w:t>
      </w:r>
    </w:p>
    <w:p w14:paraId="398B058B" w14:textId="77777777" w:rsidR="007D3114" w:rsidRDefault="007D3114" w:rsidP="007D3114">
      <w:pPr>
        <w:pStyle w:val="ListParagraph"/>
        <w:numPr>
          <w:ilvl w:val="2"/>
          <w:numId w:val="37"/>
        </w:numPr>
        <w:spacing w:after="120" w:line="288" w:lineRule="auto"/>
        <w:ind w:leftChars="0"/>
        <w:jc w:val="both"/>
        <w:rPr>
          <w:i/>
          <w:sz w:val="20"/>
          <w:lang w:eastAsia="ko-KR"/>
        </w:rPr>
      </w:pPr>
      <w:r>
        <w:rPr>
          <w:i/>
          <w:sz w:val="20"/>
          <w:lang w:eastAsia="ko-KR"/>
        </w:rPr>
        <w:t>Revise the second note accordingly</w:t>
      </w:r>
    </w:p>
    <w:p w14:paraId="2560828F" w14:textId="77777777" w:rsidR="007D3114" w:rsidRPr="007A2413" w:rsidRDefault="007D3114" w:rsidP="007D3114">
      <w:pPr>
        <w:pStyle w:val="ListParagraph"/>
        <w:numPr>
          <w:ilvl w:val="1"/>
          <w:numId w:val="37"/>
        </w:numPr>
        <w:spacing w:after="120" w:line="288" w:lineRule="auto"/>
        <w:ind w:leftChars="0"/>
        <w:jc w:val="both"/>
        <w:rPr>
          <w:i/>
          <w:sz w:val="20"/>
          <w:lang w:eastAsia="ko-KR"/>
        </w:rPr>
      </w:pPr>
      <w:r>
        <w:rPr>
          <w:i/>
          <w:sz w:val="20"/>
          <w:lang w:eastAsia="ko-KR"/>
        </w:rPr>
        <w:t xml:space="preserve">Clarify the second note that the UE shall report two TPMI groups (2-bit bitmap and one non-coherent TPMI group from G0-G3) in case of 4 port non-coherent UE, and three TPMI groups (2-bit bitmap, one non-coherent TPMI group from G0-G3, and one partial-coherent TPMI group from G0-G6) in case of 4 port partial-coherent UE. </w:t>
      </w:r>
    </w:p>
    <w:p w14:paraId="2198CEB3" w14:textId="77777777" w:rsidR="007D3114" w:rsidRPr="0025709E" w:rsidRDefault="007D3114" w:rsidP="007D3114">
      <w:pPr>
        <w:pStyle w:val="01Section1"/>
        <w:numPr>
          <w:ilvl w:val="0"/>
          <w:numId w:val="0"/>
        </w:numPr>
        <w:spacing w:before="0"/>
        <w:rPr>
          <w:rFonts w:ascii="Times New Roman" w:hAnsi="Times New Roman"/>
          <w:sz w:val="20"/>
          <w:lang w:val="en-US"/>
        </w:rPr>
      </w:pPr>
      <w:r w:rsidRPr="0025709E">
        <w:rPr>
          <w:rFonts w:ascii="Times New Roman" w:hAnsi="Times New Roman"/>
          <w:b/>
          <w:i/>
          <w:sz w:val="20"/>
        </w:rPr>
        <w:t>Proposal 3</w:t>
      </w:r>
      <w:r w:rsidRPr="0025709E">
        <w:rPr>
          <w:rFonts w:ascii="Times New Roman" w:hAnsi="Times New Roman"/>
          <w:i/>
          <w:sz w:val="20"/>
        </w:rPr>
        <w:t xml:space="preserve">: revise the FG 16-5c-3 as shown in highlighted </w:t>
      </w:r>
      <w:r w:rsidRPr="006F0188">
        <w:rPr>
          <w:rFonts w:ascii="Times New Roman" w:hAnsi="Times New Roman"/>
          <w:i/>
          <w:sz w:val="20"/>
          <w:highlight w:val="cyan"/>
        </w:rPr>
        <w:t>blue</w:t>
      </w:r>
      <w:r w:rsidRPr="0025709E">
        <w:rPr>
          <w:rFonts w:ascii="Times New Roman" w:hAnsi="Times New Roman"/>
          <w:i/>
          <w:sz w:val="20"/>
        </w:rPr>
        <w:t>.</w:t>
      </w:r>
    </w:p>
    <w:tbl>
      <w:tblPr>
        <w:tblW w:w="0" w:type="auto"/>
        <w:tblInd w:w="113" w:type="dxa"/>
        <w:shd w:val="clear" w:color="auto" w:fill="FFFF00"/>
        <w:tblCellMar>
          <w:left w:w="0" w:type="dxa"/>
          <w:right w:w="0" w:type="dxa"/>
        </w:tblCellMar>
        <w:tblLook w:val="04A0" w:firstRow="1" w:lastRow="0" w:firstColumn="1" w:lastColumn="0" w:noHBand="0" w:noVBand="1"/>
      </w:tblPr>
      <w:tblGrid>
        <w:gridCol w:w="492"/>
        <w:gridCol w:w="2754"/>
        <w:gridCol w:w="2295"/>
        <w:gridCol w:w="222"/>
        <w:gridCol w:w="222"/>
        <w:gridCol w:w="222"/>
        <w:gridCol w:w="222"/>
        <w:gridCol w:w="222"/>
        <w:gridCol w:w="222"/>
        <w:gridCol w:w="222"/>
        <w:gridCol w:w="222"/>
        <w:gridCol w:w="2189"/>
      </w:tblGrid>
      <w:tr w:rsidR="007D3114" w:rsidRPr="00E3050D" w14:paraId="49958F6E" w14:textId="77777777" w:rsidTr="00162D01">
        <w:trPr>
          <w:trHeight w:val="39"/>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E3E60FF" w14:textId="77777777" w:rsidR="007D3114" w:rsidRPr="00E3050D" w:rsidRDefault="007D3114" w:rsidP="00162D01">
            <w:pPr>
              <w:spacing w:before="100" w:beforeAutospacing="1" w:after="100" w:afterAutospacing="1"/>
              <w:rPr>
                <w:rFonts w:eastAsiaTheme="minorHAnsi"/>
                <w:sz w:val="18"/>
                <w:lang w:val="en-US"/>
              </w:rPr>
            </w:pPr>
            <w:r w:rsidRPr="00E3050D">
              <w:rPr>
                <w:sz w:val="18"/>
                <w:szCs w:val="22"/>
              </w:rPr>
              <w:t>16-5c-3</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1C21C7" w14:textId="77777777" w:rsidR="007D3114" w:rsidRPr="00E3050D" w:rsidRDefault="007D3114" w:rsidP="00162D01">
            <w:pPr>
              <w:spacing w:before="100" w:beforeAutospacing="1" w:after="100" w:afterAutospacing="1"/>
              <w:rPr>
                <w:sz w:val="18"/>
              </w:rPr>
            </w:pPr>
            <w:r w:rsidRPr="00E3050D">
              <w:rPr>
                <w:sz w:val="18"/>
                <w:szCs w:val="22"/>
              </w:rPr>
              <w:t>UL full power transmissionfullpowerMode2– full power TPMI groups</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48B4F8" w14:textId="77777777" w:rsidR="007D3114" w:rsidRPr="00E3050D" w:rsidRDefault="007D3114" w:rsidP="00162D01">
            <w:pPr>
              <w:wordWrap w:val="0"/>
              <w:spacing w:before="100" w:beforeAutospacing="1" w:after="100" w:afterAutospacing="1"/>
              <w:ind w:hanging="360"/>
              <w:rPr>
                <w:sz w:val="18"/>
              </w:rPr>
            </w:pPr>
            <w:r w:rsidRPr="00E3050D">
              <w:rPr>
                <w:sz w:val="18"/>
                <w:szCs w:val="22"/>
              </w:rPr>
              <w:t>1.</w:t>
            </w:r>
            <w:r w:rsidRPr="00E3050D">
              <w:rPr>
                <w:sz w:val="18"/>
                <w:szCs w:val="14"/>
              </w:rPr>
              <w:t>   </w:t>
            </w:r>
            <w:r w:rsidRPr="00E3050D">
              <w:rPr>
                <w:rStyle w:val="apple-converted-space"/>
                <w:sz w:val="18"/>
                <w:szCs w:val="14"/>
              </w:rPr>
              <w:t> </w:t>
            </w:r>
            <w:r w:rsidRPr="00E3050D">
              <w:rPr>
                <w:sz w:val="18"/>
                <w:szCs w:val="22"/>
              </w:rPr>
              <w:t xml:space="preserve">TPMI group(s) which delivers full power: {2-port {2-bit bitmap}, </w:t>
            </w:r>
            <w:r w:rsidRPr="00E3050D">
              <w:rPr>
                <w:sz w:val="18"/>
                <w:szCs w:val="22"/>
                <w:highlight w:val="cyan"/>
              </w:rPr>
              <w:t>one</w:t>
            </w:r>
            <w:r w:rsidRPr="00E3050D">
              <w:rPr>
                <w:sz w:val="18"/>
                <w:szCs w:val="22"/>
              </w:rPr>
              <w:t xml:space="preserve"> 4-port non-coherent </w:t>
            </w:r>
            <w:r w:rsidRPr="00E3050D">
              <w:rPr>
                <w:sz w:val="18"/>
                <w:szCs w:val="22"/>
                <w:highlight w:val="cyan"/>
              </w:rPr>
              <w:t>group from</w:t>
            </w:r>
            <w:r w:rsidRPr="00E3050D">
              <w:rPr>
                <w:sz w:val="18"/>
                <w:szCs w:val="22"/>
              </w:rPr>
              <w:t xml:space="preserve"> {G0~G3},</w:t>
            </w:r>
            <w:r w:rsidRPr="00E3050D">
              <w:rPr>
                <w:sz w:val="18"/>
                <w:szCs w:val="22"/>
                <w:highlight w:val="cyan"/>
              </w:rPr>
              <w:t>one</w:t>
            </w:r>
            <w:r w:rsidRPr="00E3050D">
              <w:rPr>
                <w:sz w:val="18"/>
                <w:szCs w:val="22"/>
              </w:rPr>
              <w:t xml:space="preserve"> 4-port partial-coherent </w:t>
            </w:r>
            <w:r w:rsidRPr="00E3050D">
              <w:rPr>
                <w:sz w:val="18"/>
                <w:szCs w:val="22"/>
                <w:highlight w:val="cyan"/>
              </w:rPr>
              <w:t>group from</w:t>
            </w:r>
            <w:r w:rsidRPr="00E3050D">
              <w:rPr>
                <w:sz w:val="18"/>
                <w:szCs w:val="22"/>
              </w:rPr>
              <w:t xml:space="preserve"> {G0~G6}</w:t>
            </w:r>
            <w:r w:rsidRPr="00E3050D">
              <w:rPr>
                <w:strike/>
                <w:color w:val="FF0000"/>
                <w:sz w:val="18"/>
                <w:szCs w:val="22"/>
              </w:rPr>
              <w:t>, [FFS: 4-port full-coherent {G0~G6}]</w:t>
            </w:r>
            <w:r w:rsidRPr="00E3050D">
              <w:rPr>
                <w:sz w:val="18"/>
                <w:szCs w:val="22"/>
              </w:rPr>
              <w:t>}</w:t>
            </w: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537A97" w14:textId="77777777" w:rsidR="007D3114" w:rsidRPr="00E3050D" w:rsidRDefault="007D3114" w:rsidP="00162D0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92CD4C" w14:textId="77777777" w:rsidR="007D3114" w:rsidRPr="00E3050D" w:rsidRDefault="007D3114" w:rsidP="00162D0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DA994E" w14:textId="77777777" w:rsidR="007D3114" w:rsidRPr="00E3050D" w:rsidRDefault="007D3114" w:rsidP="00162D0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37FDC2" w14:textId="77777777" w:rsidR="007D3114" w:rsidRPr="00E3050D" w:rsidRDefault="007D3114" w:rsidP="00162D0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0ECCB3" w14:textId="77777777" w:rsidR="007D3114" w:rsidRPr="00E3050D" w:rsidRDefault="007D3114" w:rsidP="00162D0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CFC4F8" w14:textId="77777777" w:rsidR="007D3114" w:rsidRPr="00E3050D" w:rsidRDefault="007D3114" w:rsidP="00162D0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C4450B" w14:textId="77777777" w:rsidR="007D3114" w:rsidRPr="00E3050D" w:rsidRDefault="007D3114" w:rsidP="00162D0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99A704" w14:textId="77777777" w:rsidR="007D3114" w:rsidRPr="00E3050D" w:rsidRDefault="007D3114" w:rsidP="00162D01">
            <w:pPr>
              <w:spacing w:before="100" w:beforeAutospacing="1" w:after="100" w:afterAutospacing="1"/>
              <w:rPr>
                <w:sz w:val="18"/>
              </w:rPr>
            </w:pPr>
          </w:p>
        </w:tc>
        <w:tc>
          <w:tcPr>
            <w:tcW w:w="0" w:type="auto"/>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A90D23" w14:textId="77777777" w:rsidR="007D3114" w:rsidRPr="00E3050D" w:rsidRDefault="007D3114" w:rsidP="00162D01">
            <w:pPr>
              <w:wordWrap w:val="0"/>
              <w:spacing w:before="100" w:beforeAutospacing="1" w:after="100" w:afterAutospacing="1"/>
              <w:rPr>
                <w:sz w:val="18"/>
              </w:rPr>
            </w:pPr>
            <w:r w:rsidRPr="00E3050D">
              <w:rPr>
                <w:color w:val="FF0000"/>
                <w:sz w:val="18"/>
                <w:szCs w:val="22"/>
              </w:rPr>
              <w:t>Note: When a full coherent UE operates in mode 2, the way it reports TPMIs should be the same as a partial-coherent UE</w:t>
            </w:r>
          </w:p>
          <w:p w14:paraId="3F69B289" w14:textId="77777777" w:rsidR="007D3114" w:rsidRPr="00E3050D" w:rsidRDefault="007D3114" w:rsidP="00162D01">
            <w:pPr>
              <w:wordWrap w:val="0"/>
              <w:spacing w:before="100" w:beforeAutospacing="1" w:after="100" w:afterAutospacing="1"/>
              <w:rPr>
                <w:sz w:val="18"/>
              </w:rPr>
            </w:pPr>
            <w:r w:rsidRPr="00E3050D">
              <w:rPr>
                <w:color w:val="FF0000"/>
                <w:sz w:val="18"/>
                <w:szCs w:val="22"/>
              </w:rPr>
              <w:t xml:space="preserve">Note: For 4 port partial-coherent or full-coherent UE, UE </w:t>
            </w:r>
            <w:r w:rsidRPr="00E3050D">
              <w:rPr>
                <w:color w:val="FF0000"/>
                <w:sz w:val="18"/>
                <w:szCs w:val="22"/>
                <w:highlight w:val="cyan"/>
              </w:rPr>
              <w:t>shall</w:t>
            </w:r>
            <w:r w:rsidRPr="00E3050D">
              <w:rPr>
                <w:strike/>
                <w:color w:val="FF0000"/>
                <w:sz w:val="18"/>
                <w:szCs w:val="22"/>
                <w:highlight w:val="cyan"/>
              </w:rPr>
              <w:t>can</w:t>
            </w:r>
            <w:r w:rsidRPr="00E3050D">
              <w:rPr>
                <w:color w:val="FF0000"/>
                <w:sz w:val="18"/>
                <w:szCs w:val="22"/>
              </w:rPr>
              <w:t xml:space="preserve"> report: 2-port {2-bit bitmap} and </w:t>
            </w:r>
            <w:r w:rsidRPr="00E3050D">
              <w:rPr>
                <w:color w:val="FF0000"/>
                <w:sz w:val="18"/>
                <w:szCs w:val="22"/>
                <w:highlight w:val="cyan"/>
              </w:rPr>
              <w:t>one</w:t>
            </w:r>
            <w:r w:rsidRPr="00E3050D">
              <w:rPr>
                <w:color w:val="FF0000"/>
                <w:sz w:val="18"/>
                <w:szCs w:val="22"/>
              </w:rPr>
              <w:t xml:space="preserve"> 4-port non-coherent </w:t>
            </w:r>
            <w:r w:rsidRPr="00E3050D">
              <w:rPr>
                <w:color w:val="FF0000"/>
                <w:sz w:val="18"/>
                <w:szCs w:val="22"/>
                <w:highlight w:val="cyan"/>
              </w:rPr>
              <w:t>group from</w:t>
            </w:r>
            <w:r w:rsidRPr="00E3050D">
              <w:rPr>
                <w:color w:val="FF0000"/>
                <w:sz w:val="18"/>
                <w:szCs w:val="22"/>
              </w:rPr>
              <w:t xml:space="preserve"> {G0~G3} and </w:t>
            </w:r>
            <w:r w:rsidRPr="00E3050D">
              <w:rPr>
                <w:color w:val="FF0000"/>
                <w:sz w:val="18"/>
                <w:szCs w:val="22"/>
                <w:highlight w:val="cyan"/>
              </w:rPr>
              <w:t>one</w:t>
            </w:r>
            <w:r w:rsidRPr="00E3050D">
              <w:rPr>
                <w:color w:val="FF0000"/>
                <w:sz w:val="18"/>
                <w:szCs w:val="22"/>
              </w:rPr>
              <w:t xml:space="preserve"> 4-port partial-coh</w:t>
            </w:r>
            <w:r w:rsidRPr="00E3050D">
              <w:rPr>
                <w:color w:val="FF0000"/>
                <w:sz w:val="18"/>
                <w:szCs w:val="22"/>
              </w:rPr>
              <w:lastRenderedPageBreak/>
              <w:t>erent </w:t>
            </w:r>
            <w:r w:rsidRPr="00E3050D">
              <w:rPr>
                <w:color w:val="FF0000"/>
                <w:sz w:val="18"/>
                <w:szCs w:val="22"/>
                <w:highlight w:val="cyan"/>
              </w:rPr>
              <w:t>group from</w:t>
            </w:r>
            <w:r w:rsidRPr="00E3050D">
              <w:rPr>
                <w:color w:val="FF0000"/>
                <w:sz w:val="18"/>
                <w:szCs w:val="22"/>
              </w:rPr>
              <w:t xml:space="preserve"> {G0~G6}</w:t>
            </w:r>
          </w:p>
          <w:p w14:paraId="54F2FBCC" w14:textId="77777777" w:rsidR="007D3114" w:rsidRPr="00E3050D" w:rsidRDefault="007D3114" w:rsidP="00162D01">
            <w:pPr>
              <w:wordWrap w:val="0"/>
              <w:spacing w:before="100" w:beforeAutospacing="1" w:after="100" w:afterAutospacing="1"/>
              <w:rPr>
                <w:sz w:val="18"/>
              </w:rPr>
            </w:pPr>
            <w:r w:rsidRPr="00E3050D">
              <w:rPr>
                <w:color w:val="FF0000"/>
                <w:sz w:val="18"/>
                <w:szCs w:val="22"/>
              </w:rPr>
              <w:t xml:space="preserve">For 4 port non-coherent UE, UE </w:t>
            </w:r>
            <w:r w:rsidRPr="00E3050D">
              <w:rPr>
                <w:color w:val="FF0000"/>
                <w:sz w:val="18"/>
                <w:szCs w:val="22"/>
                <w:highlight w:val="cyan"/>
              </w:rPr>
              <w:t>shall</w:t>
            </w:r>
            <w:r w:rsidRPr="00E3050D">
              <w:rPr>
                <w:strike/>
                <w:color w:val="FF0000"/>
                <w:sz w:val="18"/>
                <w:szCs w:val="22"/>
                <w:highlight w:val="cyan"/>
              </w:rPr>
              <w:t>can</w:t>
            </w:r>
            <w:r w:rsidRPr="00E3050D">
              <w:rPr>
                <w:color w:val="FF0000"/>
                <w:sz w:val="18"/>
                <w:szCs w:val="22"/>
              </w:rPr>
              <w:t xml:space="preserve"> report: 2-port {2-bit bitmap} and </w:t>
            </w:r>
            <w:r w:rsidRPr="00E3050D">
              <w:rPr>
                <w:color w:val="FF0000"/>
                <w:sz w:val="18"/>
                <w:szCs w:val="22"/>
                <w:highlight w:val="cyan"/>
              </w:rPr>
              <w:t>one</w:t>
            </w:r>
            <w:r w:rsidRPr="00E3050D">
              <w:rPr>
                <w:color w:val="FF0000"/>
                <w:sz w:val="18"/>
                <w:szCs w:val="22"/>
              </w:rPr>
              <w:t xml:space="preserve"> 4-port non-coherent </w:t>
            </w:r>
            <w:r w:rsidRPr="00E3050D">
              <w:rPr>
                <w:color w:val="FF0000"/>
                <w:sz w:val="18"/>
                <w:szCs w:val="22"/>
                <w:highlight w:val="cyan"/>
              </w:rPr>
              <w:t>group from</w:t>
            </w:r>
            <w:r w:rsidRPr="00E3050D">
              <w:rPr>
                <w:color w:val="FF0000"/>
                <w:sz w:val="18"/>
                <w:szCs w:val="22"/>
              </w:rPr>
              <w:t xml:space="preserve"> {G0~G3}</w:t>
            </w:r>
          </w:p>
          <w:p w14:paraId="08B2ACA3" w14:textId="77777777" w:rsidR="007D3114" w:rsidRPr="00E3050D" w:rsidRDefault="007D3114" w:rsidP="00162D01">
            <w:pPr>
              <w:wordWrap w:val="0"/>
              <w:spacing w:before="100" w:beforeAutospacing="1" w:after="100" w:afterAutospacing="1"/>
              <w:rPr>
                <w:sz w:val="18"/>
              </w:rPr>
            </w:pPr>
            <w:r w:rsidRPr="00E3050D">
              <w:rPr>
                <w:color w:val="FF0000"/>
                <w:sz w:val="18"/>
                <w:szCs w:val="22"/>
              </w:rPr>
              <w:t>For 2 port UE, UE can report: 2-port {2-bit bitmap}</w:t>
            </w:r>
          </w:p>
        </w:tc>
      </w:tr>
    </w:tbl>
    <w:p w14:paraId="28334397" w14:textId="430D45FF" w:rsidR="007D3114" w:rsidRDefault="007D3114" w:rsidP="007D3114">
      <w:pPr>
        <w:pStyle w:val="0Maintext"/>
        <w:spacing w:after="120" w:afterAutospacing="0"/>
        <w:ind w:firstLine="0"/>
        <w:rPr>
          <w:lang w:val="en-US"/>
        </w:rPr>
      </w:pPr>
    </w:p>
    <w:p w14:paraId="7AC780B7" w14:textId="77777777" w:rsidR="00FE2CDD" w:rsidRPr="003E2CFE" w:rsidRDefault="00FE2CDD" w:rsidP="00FE2CDD">
      <w:pPr>
        <w:pStyle w:val="01Section1"/>
        <w:numPr>
          <w:ilvl w:val="0"/>
          <w:numId w:val="0"/>
        </w:numPr>
        <w:spacing w:before="0"/>
        <w:rPr>
          <w:rFonts w:ascii="Times New Roman" w:eastAsia="SimSun" w:hAnsi="Times New Roman"/>
          <w:i/>
          <w:sz w:val="20"/>
          <w:szCs w:val="20"/>
          <w:lang w:val="en-US"/>
        </w:rPr>
      </w:pPr>
      <w:r w:rsidRPr="003E2CFE">
        <w:rPr>
          <w:rFonts w:ascii="Times New Roman" w:hAnsi="Times New Roman"/>
          <w:b/>
          <w:i/>
          <w:sz w:val="20"/>
          <w:lang w:val="en-US"/>
        </w:rPr>
        <w:t>Proposal 4</w:t>
      </w:r>
      <w:r w:rsidRPr="003E2CFE">
        <w:rPr>
          <w:rFonts w:ascii="Times New Roman" w:hAnsi="Times New Roman"/>
          <w:i/>
          <w:sz w:val="20"/>
          <w:lang w:val="en-US"/>
        </w:rPr>
        <w:t>:</w:t>
      </w:r>
      <w:r w:rsidRPr="00A50CE1">
        <w:rPr>
          <w:rFonts w:ascii="Times New Roman" w:eastAsia="SimSun" w:hAnsi="Times New Roman"/>
          <w:i/>
          <w:sz w:val="20"/>
          <w:szCs w:val="20"/>
          <w:lang w:val="en-US"/>
        </w:rPr>
        <w:t xml:space="preserve"> </w:t>
      </w:r>
      <w:r>
        <w:rPr>
          <w:rFonts w:ascii="Times New Roman" w:eastAsia="SimSun" w:hAnsi="Times New Roman"/>
          <w:i/>
          <w:sz w:val="20"/>
          <w:szCs w:val="20"/>
          <w:lang w:val="en-US"/>
        </w:rPr>
        <w:t>for draft reply LS to RAN2,</w:t>
      </w:r>
      <w:r w:rsidRPr="003E2CFE">
        <w:rPr>
          <w:rFonts w:ascii="Times New Roman" w:eastAsia="SimSun" w:hAnsi="Times New Roman"/>
          <w:i/>
          <w:sz w:val="20"/>
          <w:szCs w:val="20"/>
          <w:lang w:val="en-US"/>
        </w:rPr>
        <w:t xml:space="preserve"> </w:t>
      </w:r>
      <w:r w:rsidRPr="00A50CE1">
        <w:rPr>
          <w:rFonts w:ascii="Times New Roman" w:eastAsia="SimSun" w:hAnsi="Times New Roman"/>
          <w:i/>
          <w:sz w:val="20"/>
          <w:szCs w:val="20"/>
          <w:lang w:val="en-US"/>
        </w:rPr>
        <w:t>the UE need</w:t>
      </w:r>
      <w:r w:rsidRPr="003E2CFE">
        <w:rPr>
          <w:rFonts w:ascii="Times New Roman" w:eastAsia="SimSun" w:hAnsi="Times New Roman"/>
          <w:i/>
          <w:sz w:val="20"/>
          <w:szCs w:val="20"/>
          <w:lang w:val="en-US"/>
        </w:rPr>
        <w:t>s</w:t>
      </w:r>
      <w:r w:rsidRPr="00A50CE1">
        <w:rPr>
          <w:rFonts w:ascii="Times New Roman" w:eastAsia="SimSun" w:hAnsi="Times New Roman"/>
          <w:i/>
          <w:sz w:val="20"/>
          <w:szCs w:val="20"/>
          <w:lang w:val="en-US"/>
        </w:rPr>
        <w:t xml:space="preserve"> to explicitly report supported TPMIs for each coherency/port config the UE can support as part of it’s capability</w:t>
      </w:r>
    </w:p>
    <w:p w14:paraId="52A1E989" w14:textId="77777777" w:rsidR="00FE2CDD" w:rsidRPr="003E2CFE" w:rsidRDefault="00FE2CDD" w:rsidP="00FE2CDD">
      <w:pPr>
        <w:pStyle w:val="ListParagraph"/>
        <w:numPr>
          <w:ilvl w:val="0"/>
          <w:numId w:val="53"/>
        </w:numPr>
        <w:ind w:leftChars="0"/>
        <w:rPr>
          <w:i/>
          <w:sz w:val="20"/>
        </w:rPr>
      </w:pPr>
      <w:r w:rsidRPr="003E2CFE">
        <w:rPr>
          <w:i/>
          <w:sz w:val="20"/>
        </w:rPr>
        <w:t>For a 4 port partial-coherent or full-coherent UE, the UE shall report 2-port {2-bit bitmap}, one 4-port non-coherent TPMI group from {G0~G3} and one 4-port partial-coherent TPMI group from {G0~G6}</w:t>
      </w:r>
    </w:p>
    <w:p w14:paraId="28890CC1" w14:textId="77777777" w:rsidR="00FE2CDD" w:rsidRPr="003E2CFE" w:rsidRDefault="00FE2CDD" w:rsidP="00FE2CDD">
      <w:pPr>
        <w:pStyle w:val="ListParagraph"/>
        <w:numPr>
          <w:ilvl w:val="0"/>
          <w:numId w:val="53"/>
        </w:numPr>
        <w:ind w:leftChars="0"/>
        <w:rPr>
          <w:i/>
          <w:sz w:val="20"/>
        </w:rPr>
      </w:pPr>
      <w:r w:rsidRPr="003E2CFE">
        <w:rPr>
          <w:i/>
          <w:sz w:val="20"/>
        </w:rPr>
        <w:t>For a 4 port non-coherent UE, the UE shall report 2-port {2-bit bitmap} and one 4-port non-coherent TPMI group from {G0~G3}</w:t>
      </w:r>
    </w:p>
    <w:p w14:paraId="6F430FF1" w14:textId="0B157829" w:rsidR="00FE2CDD" w:rsidRPr="00FE2CDD" w:rsidRDefault="00FE2CDD" w:rsidP="00FE2CDD">
      <w:pPr>
        <w:pStyle w:val="ListParagraph"/>
        <w:numPr>
          <w:ilvl w:val="0"/>
          <w:numId w:val="53"/>
        </w:numPr>
        <w:ind w:leftChars="0"/>
        <w:rPr>
          <w:i/>
          <w:sz w:val="20"/>
        </w:rPr>
      </w:pPr>
      <w:r w:rsidRPr="003E2CFE">
        <w:rPr>
          <w:i/>
          <w:sz w:val="20"/>
        </w:rPr>
        <w:t>For a 2 port UE, the UE can report 2-port {2-bit bitmap}</w:t>
      </w:r>
    </w:p>
    <w:p w14:paraId="7EF669F0" w14:textId="77777777" w:rsidR="000F762B" w:rsidRPr="00082D37" w:rsidRDefault="000F762B" w:rsidP="00FB6F1A">
      <w:pPr>
        <w:pStyle w:val="Heading1"/>
        <w:spacing w:before="0"/>
        <w:jc w:val="both"/>
        <w:rPr>
          <w:lang w:val="en-US"/>
        </w:rPr>
      </w:pPr>
      <w:r w:rsidRPr="00082D37">
        <w:rPr>
          <w:lang w:val="en-US"/>
        </w:rPr>
        <w:t>References</w:t>
      </w:r>
    </w:p>
    <w:p w14:paraId="3B5F5B25" w14:textId="55578804" w:rsidR="00AF108D" w:rsidRDefault="00AF108D" w:rsidP="00AF108D">
      <w:pPr>
        <w:pStyle w:val="ListParagraph"/>
        <w:numPr>
          <w:ilvl w:val="0"/>
          <w:numId w:val="5"/>
        </w:numPr>
        <w:ind w:leftChars="0"/>
        <w:rPr>
          <w:rFonts w:cs="Batang"/>
          <w:sz w:val="20"/>
          <w:lang w:val="en-US" w:eastAsia="ko-KR"/>
        </w:rPr>
      </w:pPr>
      <w:r w:rsidRPr="00AF108D">
        <w:rPr>
          <w:rFonts w:cs="Batang"/>
          <w:sz w:val="20"/>
          <w:lang w:val="en-US" w:eastAsia="ko-KR"/>
        </w:rPr>
        <w:t>R2-2006030</w:t>
      </w:r>
      <w:r>
        <w:rPr>
          <w:rFonts w:cs="Batang"/>
          <w:sz w:val="20"/>
          <w:lang w:val="en-US" w:eastAsia="ko-KR"/>
        </w:rPr>
        <w:t>, “</w:t>
      </w:r>
      <w:r w:rsidRPr="00AF108D">
        <w:rPr>
          <w:rFonts w:cs="Batang"/>
          <w:sz w:val="20"/>
          <w:lang w:val="en-US" w:eastAsia="ko-KR"/>
        </w:rPr>
        <w:t>Reply LS on Rel-16 UE feature lists</w:t>
      </w:r>
      <w:r>
        <w:rPr>
          <w:rFonts w:cs="Batang"/>
          <w:sz w:val="20"/>
          <w:lang w:val="en-US" w:eastAsia="ko-KR"/>
        </w:rPr>
        <w:t>,” Intel</w:t>
      </w:r>
    </w:p>
    <w:p w14:paraId="3A4D432E" w14:textId="0173325A" w:rsidR="00824333" w:rsidRPr="00D42716" w:rsidRDefault="00824333" w:rsidP="00824333">
      <w:pPr>
        <w:pStyle w:val="ListParagraph"/>
        <w:numPr>
          <w:ilvl w:val="0"/>
          <w:numId w:val="5"/>
        </w:numPr>
        <w:ind w:leftChars="0"/>
        <w:rPr>
          <w:rFonts w:cs="Batang"/>
          <w:sz w:val="20"/>
          <w:lang w:val="en-US" w:eastAsia="ko-KR"/>
        </w:rPr>
      </w:pPr>
      <w:r w:rsidRPr="00824333">
        <w:rPr>
          <w:rFonts w:cs="Batang"/>
          <w:sz w:val="20"/>
          <w:lang w:val="en-US" w:eastAsia="ko-KR"/>
        </w:rPr>
        <w:t>[101-e-Post-NR-UE-Features-10] Email discussion/approval for remaining issues on UE features for NR eMIMO</w:t>
      </w:r>
      <w:r>
        <w:rPr>
          <w:rFonts w:cs="Batang"/>
          <w:sz w:val="20"/>
          <w:lang w:val="en-US" w:eastAsia="ko-KR"/>
        </w:rPr>
        <w:t xml:space="preserve">, </w:t>
      </w:r>
      <w:r w:rsidR="003B5A35" w:rsidRPr="00D42716">
        <w:rPr>
          <w:rFonts w:cs="Batang"/>
          <w:sz w:val="20"/>
          <w:lang w:val="en-US" w:eastAsia="ko-KR"/>
        </w:rPr>
        <w:t>Moderator (AT&amp;T)</w:t>
      </w:r>
      <w:r w:rsidR="003B5A35">
        <w:rPr>
          <w:rFonts w:cs="Batang"/>
          <w:sz w:val="20"/>
          <w:lang w:val="en-US" w:eastAsia="ko-KR"/>
        </w:rPr>
        <w:t>.</w:t>
      </w:r>
    </w:p>
    <w:sectPr w:rsidR="00824333" w:rsidRPr="00D42716"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A1C19" w14:textId="77777777" w:rsidR="0054093D" w:rsidRDefault="0054093D">
      <w:r>
        <w:separator/>
      </w:r>
    </w:p>
  </w:endnote>
  <w:endnote w:type="continuationSeparator" w:id="0">
    <w:p w14:paraId="61269A4C" w14:textId="77777777" w:rsidR="0054093D" w:rsidRDefault="00540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FA3CB" w14:textId="77777777" w:rsidR="0054093D" w:rsidRDefault="0054093D">
      <w:r>
        <w:separator/>
      </w:r>
    </w:p>
  </w:footnote>
  <w:footnote w:type="continuationSeparator" w:id="0">
    <w:p w14:paraId="435515C8" w14:textId="77777777" w:rsidR="0054093D" w:rsidRDefault="00540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F294E"/>
    <w:multiLevelType w:val="hybridMultilevel"/>
    <w:tmpl w:val="A06E0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F281669"/>
    <w:multiLevelType w:val="hybridMultilevel"/>
    <w:tmpl w:val="FA3E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8208E"/>
    <w:multiLevelType w:val="hybridMultilevel"/>
    <w:tmpl w:val="19FC2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076069"/>
    <w:multiLevelType w:val="hybridMultilevel"/>
    <w:tmpl w:val="C0F4E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9C7A9C"/>
    <w:multiLevelType w:val="multilevel"/>
    <w:tmpl w:val="0F269D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5BE4AB4"/>
    <w:multiLevelType w:val="hybridMultilevel"/>
    <w:tmpl w:val="5372D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35817"/>
    <w:multiLevelType w:val="hybridMultilevel"/>
    <w:tmpl w:val="72C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5D944F3E"/>
    <w:multiLevelType w:val="hybridMultilevel"/>
    <w:tmpl w:val="90FE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7603CA"/>
    <w:multiLevelType w:val="hybridMultilevel"/>
    <w:tmpl w:val="5B064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35"/>
  </w:num>
  <w:num w:numId="4">
    <w:abstractNumId w:val="45"/>
  </w:num>
  <w:num w:numId="5">
    <w:abstractNumId w:val="4"/>
  </w:num>
  <w:num w:numId="6">
    <w:abstractNumId w:val="3"/>
  </w:num>
  <w:num w:numId="7">
    <w:abstractNumId w:val="38"/>
  </w:num>
  <w:num w:numId="8">
    <w:abstractNumId w:val="41"/>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16"/>
  </w:num>
  <w:num w:numId="12">
    <w:abstractNumId w:val="27"/>
  </w:num>
  <w:num w:numId="13">
    <w:abstractNumId w:val="18"/>
  </w:num>
  <w:num w:numId="14">
    <w:abstractNumId w:val="20"/>
  </w:num>
  <w:num w:numId="15">
    <w:abstractNumId w:val="1"/>
  </w:num>
  <w:num w:numId="16">
    <w:abstractNumId w:val="46"/>
  </w:num>
  <w:num w:numId="17">
    <w:abstractNumId w:val="13"/>
  </w:num>
  <w:num w:numId="18">
    <w:abstractNumId w:val="0"/>
  </w:num>
  <w:num w:numId="19">
    <w:abstractNumId w:val="34"/>
  </w:num>
  <w:num w:numId="20">
    <w:abstractNumId w:val="30"/>
  </w:num>
  <w:num w:numId="21">
    <w:abstractNumId w:val="50"/>
  </w:num>
  <w:num w:numId="22">
    <w:abstractNumId w:val="31"/>
  </w:num>
  <w:num w:numId="23">
    <w:abstractNumId w:val="47"/>
  </w:num>
  <w:num w:numId="24">
    <w:abstractNumId w:val="21"/>
  </w:num>
  <w:num w:numId="25">
    <w:abstractNumId w:val="17"/>
  </w:num>
  <w:num w:numId="26">
    <w:abstractNumId w:val="12"/>
  </w:num>
  <w:num w:numId="27">
    <w:abstractNumId w:val="32"/>
  </w:num>
  <w:num w:numId="28">
    <w:abstractNumId w:val="49"/>
  </w:num>
  <w:num w:numId="29">
    <w:abstractNumId w:val="42"/>
  </w:num>
  <w:num w:numId="30">
    <w:abstractNumId w:val="7"/>
  </w:num>
  <w:num w:numId="31">
    <w:abstractNumId w:val="51"/>
  </w:num>
  <w:num w:numId="32">
    <w:abstractNumId w:val="15"/>
  </w:num>
  <w:num w:numId="33">
    <w:abstractNumId w:val="43"/>
  </w:num>
  <w:num w:numId="34">
    <w:abstractNumId w:val="11"/>
  </w:num>
  <w:num w:numId="35">
    <w:abstractNumId w:val="39"/>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7"/>
  </w:num>
  <w:num w:numId="44">
    <w:abstractNumId w:val="40"/>
  </w:num>
  <w:num w:numId="45">
    <w:abstractNumId w:val="26"/>
  </w:num>
  <w:num w:numId="46">
    <w:abstractNumId w:val="2"/>
  </w:num>
  <w:num w:numId="47">
    <w:abstractNumId w:val="2"/>
  </w:num>
  <w:num w:numId="48">
    <w:abstractNumId w:val="8"/>
  </w:num>
  <w:num w:numId="49">
    <w:abstractNumId w:val="23"/>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num>
  <w:num w:numId="52">
    <w:abstractNumId w:val="29"/>
  </w:num>
  <w:num w:numId="5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5CE9"/>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4AE"/>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3B7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579"/>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D63"/>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A28"/>
    <w:rsid w:val="001B0EED"/>
    <w:rsid w:val="001B1FAD"/>
    <w:rsid w:val="001B2735"/>
    <w:rsid w:val="001B2A58"/>
    <w:rsid w:val="001B2D92"/>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663"/>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26B"/>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09E"/>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6C2"/>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159"/>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3F69"/>
    <w:rsid w:val="0035408A"/>
    <w:rsid w:val="00354C75"/>
    <w:rsid w:val="00354F47"/>
    <w:rsid w:val="00355286"/>
    <w:rsid w:val="003552C8"/>
    <w:rsid w:val="003555F3"/>
    <w:rsid w:val="00355AF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E1"/>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25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A35"/>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2CFE"/>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C2B"/>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12"/>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643"/>
    <w:rsid w:val="00540842"/>
    <w:rsid w:val="0054093D"/>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14F"/>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AEA"/>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188"/>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015"/>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167"/>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41F"/>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963"/>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5C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A5A"/>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114"/>
    <w:rsid w:val="007D3206"/>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A53"/>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33"/>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4B7"/>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A69"/>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1E4"/>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626"/>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0D3"/>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6C9"/>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00"/>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1F3"/>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CE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16B7"/>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08D"/>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D2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A20"/>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47"/>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BB7"/>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1"/>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1F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2B"/>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87D22"/>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492D"/>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27D75"/>
    <w:rsid w:val="00E301C9"/>
    <w:rsid w:val="00E3050D"/>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3F2"/>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5B"/>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3E"/>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5F5"/>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690"/>
    <w:rsid w:val="00F44E93"/>
    <w:rsid w:val="00F44F26"/>
    <w:rsid w:val="00F45325"/>
    <w:rsid w:val="00F453F6"/>
    <w:rsid w:val="00F45508"/>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87E"/>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015"/>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F58"/>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6D"/>
    <w:rsid w:val="00FE0F9D"/>
    <w:rsid w:val="00FE11A8"/>
    <w:rsid w:val="00FE1211"/>
    <w:rsid w:val="00FE1C19"/>
    <w:rsid w:val="00FE1F27"/>
    <w:rsid w:val="00FE1F6A"/>
    <w:rsid w:val="00FE210A"/>
    <w:rsid w:val="00FE29AF"/>
    <w:rsid w:val="00FE2AC2"/>
    <w:rsid w:val="00FE2CDD"/>
    <w:rsid w:val="00FE36E1"/>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56F"/>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Normal"/>
    <w:rsid w:val="00A50CE1"/>
    <w:pPr>
      <w:keepNext/>
      <w:keepLines/>
      <w:widowControl w:val="0"/>
      <w:numPr>
        <w:numId w:val="4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MS Mincho" w:hAnsi="Arial"/>
      <w:b/>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3652">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8267971">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09570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902487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5902923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5922216">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1FE18-8E9D-4FE5-9B50-B0627D42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5573</TotalTime>
  <Pages>1</Pages>
  <Words>1690</Words>
  <Characters>9636</Characters>
  <Application>Microsoft Office Word</Application>
  <DocSecurity>0</DocSecurity>
  <Lines>80</Lines>
  <Paragraphs>22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253</cp:revision>
  <cp:lastPrinted>2017-03-24T05:34:00Z</cp:lastPrinted>
  <dcterms:created xsi:type="dcterms:W3CDTF">2019-11-18T09:28:00Z</dcterms:created>
  <dcterms:modified xsi:type="dcterms:W3CDTF">2020-08-06T16:25:00Z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